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6EE4" w14:textId="5D220CD0" w:rsidR="00D03EDF" w:rsidRPr="000C1E1E" w:rsidRDefault="000C1E1E" w:rsidP="005E0660">
      <w:pPr>
        <w:rPr>
          <w:rFonts w:asciiTheme="minorHAnsi" w:hAnsiTheme="minorHAnsi" w:cs="Calibri"/>
          <w:b/>
          <w:sz w:val="40"/>
          <w:szCs w:val="40"/>
        </w:rPr>
      </w:pPr>
      <w:r w:rsidRPr="000C1E1E">
        <w:rPr>
          <w:rFonts w:asciiTheme="minorHAnsi" w:hAnsiTheme="minorHAnsi" w:cs="Calibri"/>
          <w:b/>
          <w:sz w:val="40"/>
          <w:szCs w:val="40"/>
        </w:rPr>
        <w:t>CCC Contra Costa College</w:t>
      </w:r>
    </w:p>
    <w:p w14:paraId="44C9789D" w14:textId="0DC4875F" w:rsidR="00ED217F" w:rsidRPr="00945493" w:rsidRDefault="00BB0C85" w:rsidP="005E0660">
      <w:pPr>
        <w:rPr>
          <w:rFonts w:asciiTheme="minorHAnsi" w:hAnsiTheme="minorHAnsi" w:cs="Calibri"/>
          <w:b/>
          <w:i/>
          <w:sz w:val="28"/>
          <w:szCs w:val="28"/>
        </w:rPr>
      </w:pPr>
      <w:r w:rsidRPr="00945493">
        <w:rPr>
          <w:rFonts w:asciiTheme="minorHAnsi" w:hAnsiTheme="minorHAnsi" w:cs="Calibri"/>
          <w:b/>
          <w:sz w:val="28"/>
          <w:szCs w:val="28"/>
        </w:rPr>
        <w:t xml:space="preserve">Academic Year, </w:t>
      </w:r>
    </w:p>
    <w:p w14:paraId="002503BE" w14:textId="77777777" w:rsidR="005E0660" w:rsidRPr="00945493" w:rsidRDefault="005E0660" w:rsidP="005E0660">
      <w:pPr>
        <w:rPr>
          <w:rFonts w:asciiTheme="minorHAnsi" w:hAnsiTheme="minorHAnsi" w:cs="Calibri"/>
          <w:b/>
        </w:rPr>
      </w:pPr>
    </w:p>
    <w:p w14:paraId="270D484C" w14:textId="3EB99D82" w:rsidR="005E0660" w:rsidRPr="00945493" w:rsidRDefault="005E0660" w:rsidP="005E0660">
      <w:pPr>
        <w:rPr>
          <w:rFonts w:asciiTheme="minorHAnsi" w:hAnsiTheme="minorHAnsi" w:cs="Calibri"/>
          <w:b/>
        </w:rPr>
      </w:pPr>
      <w:r w:rsidRPr="00945493">
        <w:rPr>
          <w:rFonts w:asciiTheme="minorHAnsi" w:hAnsiTheme="minorHAnsi" w:cs="Calibri"/>
          <w:b/>
        </w:rPr>
        <w:t>Job Title:</w:t>
      </w:r>
      <w:r w:rsidR="004F5479" w:rsidRPr="00945493">
        <w:rPr>
          <w:rFonts w:asciiTheme="minorHAnsi" w:hAnsiTheme="minorHAnsi" w:cs="Calibri"/>
          <w:b/>
        </w:rPr>
        <w:t xml:space="preserve"> </w:t>
      </w:r>
      <w:r w:rsidR="001F35E2" w:rsidRPr="00945493">
        <w:rPr>
          <w:rFonts w:asciiTheme="minorHAnsi" w:hAnsiTheme="minorHAnsi" w:cs="Calibri"/>
          <w:b/>
          <w:sz w:val="28"/>
          <w:szCs w:val="28"/>
        </w:rPr>
        <w:t>N</w:t>
      </w:r>
      <w:r w:rsidR="00366CEF">
        <w:rPr>
          <w:rFonts w:asciiTheme="minorHAnsi" w:hAnsiTheme="minorHAnsi" w:cs="Calibri"/>
          <w:b/>
          <w:sz w:val="28"/>
          <w:szCs w:val="28"/>
        </w:rPr>
        <w:t>exus</w:t>
      </w:r>
      <w:r w:rsidR="002F4178" w:rsidRPr="00945493">
        <w:rPr>
          <w:rFonts w:asciiTheme="minorHAnsi" w:hAnsiTheme="minorHAnsi" w:cs="Calibri"/>
          <w:b/>
          <w:sz w:val="28"/>
          <w:szCs w:val="28"/>
        </w:rPr>
        <w:t xml:space="preserve"> </w:t>
      </w:r>
      <w:r w:rsidR="004F5479" w:rsidRPr="00945493">
        <w:rPr>
          <w:rFonts w:asciiTheme="minorHAnsi" w:hAnsiTheme="minorHAnsi" w:cs="Calibri"/>
          <w:b/>
          <w:sz w:val="28"/>
          <w:szCs w:val="28"/>
        </w:rPr>
        <w:t>Coordinator</w:t>
      </w:r>
    </w:p>
    <w:p w14:paraId="439B4EE6" w14:textId="478A0C72" w:rsidR="00ED217F" w:rsidRPr="00945493" w:rsidRDefault="005E0660" w:rsidP="005E0660">
      <w:pPr>
        <w:rPr>
          <w:rFonts w:asciiTheme="minorHAnsi" w:hAnsiTheme="minorHAnsi" w:cs="Calibri"/>
          <w:b/>
        </w:rPr>
      </w:pPr>
      <w:r w:rsidRPr="00945493">
        <w:rPr>
          <w:rFonts w:asciiTheme="minorHAnsi" w:hAnsiTheme="minorHAnsi" w:cs="Calibri"/>
          <w:b/>
        </w:rPr>
        <w:t>Length of Assignment</w:t>
      </w:r>
      <w:r w:rsidR="00ED217F" w:rsidRPr="00945493">
        <w:rPr>
          <w:rFonts w:asciiTheme="minorHAnsi" w:hAnsiTheme="minorHAnsi" w:cs="Calibri"/>
          <w:b/>
        </w:rPr>
        <w:t xml:space="preserve">: </w:t>
      </w:r>
    </w:p>
    <w:p w14:paraId="382E93C3" w14:textId="39D468D5" w:rsidR="005E0660" w:rsidRPr="00945493" w:rsidRDefault="005E0660" w:rsidP="005E0660">
      <w:pPr>
        <w:rPr>
          <w:rFonts w:asciiTheme="minorHAnsi" w:hAnsiTheme="minorHAnsi" w:cs="Calibri"/>
          <w:b/>
        </w:rPr>
      </w:pPr>
      <w:r w:rsidRPr="003D5EDD">
        <w:rPr>
          <w:rFonts w:asciiTheme="minorHAnsi" w:hAnsiTheme="minorHAnsi" w:cs="Calibri"/>
          <w:b/>
        </w:rPr>
        <w:t>Start Date:</w:t>
      </w:r>
      <w:r w:rsidR="00FB17F3" w:rsidRPr="0002455D">
        <w:rPr>
          <w:rFonts w:asciiTheme="minorHAnsi" w:hAnsiTheme="minorHAnsi" w:cs="Calibri"/>
        </w:rPr>
        <w:t xml:space="preserve"> </w:t>
      </w:r>
    </w:p>
    <w:p w14:paraId="6DE7813F" w14:textId="59835045" w:rsidR="005E0660" w:rsidRPr="00945493" w:rsidRDefault="00D03EDF" w:rsidP="005E0660">
      <w:pPr>
        <w:rPr>
          <w:rFonts w:asciiTheme="minorHAnsi" w:hAnsiTheme="minorHAnsi" w:cs="Calibri"/>
          <w:b/>
        </w:rPr>
      </w:pPr>
      <w:r w:rsidRPr="00945493">
        <w:rPr>
          <w:rFonts w:asciiTheme="minorHAnsi" w:hAnsiTheme="minorHAnsi" w:cs="Calibri"/>
          <w:b/>
        </w:rPr>
        <w:t xml:space="preserve">Reassigned Time: </w:t>
      </w:r>
      <w:r w:rsidRPr="00945493">
        <w:rPr>
          <w:rFonts w:asciiTheme="minorHAnsi" w:hAnsiTheme="minorHAnsi" w:cs="Calibri"/>
        </w:rPr>
        <w:t>.25</w:t>
      </w:r>
      <w:r w:rsidR="00DA18BB">
        <w:rPr>
          <w:rFonts w:asciiTheme="minorHAnsi" w:hAnsiTheme="minorHAnsi" w:cs="Calibri"/>
        </w:rPr>
        <w:t>*</w:t>
      </w:r>
      <w:r w:rsidR="006B6356" w:rsidRPr="00945493">
        <w:rPr>
          <w:rFonts w:asciiTheme="minorHAnsi" w:hAnsiTheme="minorHAnsi" w:cs="Calibri"/>
          <w:b/>
        </w:rPr>
        <w:t xml:space="preserve">   </w:t>
      </w:r>
      <w:r w:rsidRPr="00945493">
        <w:rPr>
          <w:rFonts w:asciiTheme="minorHAnsi" w:hAnsiTheme="minorHAnsi" w:cs="Calibri"/>
          <w:b/>
        </w:rPr>
        <w:t xml:space="preserve"> </w:t>
      </w:r>
      <w:r w:rsidR="00B617F5">
        <w:rPr>
          <w:rFonts w:asciiTheme="minorHAnsi" w:hAnsiTheme="minorHAnsi" w:cs="Calibri"/>
          <w:b/>
        </w:rPr>
        <w:t xml:space="preserve">   </w:t>
      </w:r>
    </w:p>
    <w:p w14:paraId="65562CD2" w14:textId="3EE30557" w:rsidR="005E0660" w:rsidRPr="00945493" w:rsidRDefault="005E0660" w:rsidP="005E0660">
      <w:pPr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  <w:b/>
        </w:rPr>
        <w:t>Reporting Relationship:</w:t>
      </w:r>
      <w:r w:rsidRPr="00945493">
        <w:rPr>
          <w:rFonts w:asciiTheme="minorHAnsi" w:hAnsiTheme="minorHAnsi" w:cs="Calibri"/>
        </w:rPr>
        <w:t xml:space="preserve">  </w:t>
      </w:r>
      <w:r w:rsidR="00F21F7C">
        <w:rPr>
          <w:rFonts w:asciiTheme="minorHAnsi" w:hAnsiTheme="minorHAnsi" w:cs="Calibri"/>
        </w:rPr>
        <w:t>VP, Academic Senate, Professional Development</w:t>
      </w:r>
      <w:bookmarkStart w:id="0" w:name="_GoBack"/>
      <w:bookmarkEnd w:id="0"/>
    </w:p>
    <w:p w14:paraId="36025386" w14:textId="77777777" w:rsidR="00735341" w:rsidRPr="00945493" w:rsidRDefault="00735341">
      <w:pPr>
        <w:rPr>
          <w:rFonts w:asciiTheme="minorHAnsi" w:hAnsiTheme="minorHAnsi" w:cs="Calibri"/>
        </w:rPr>
      </w:pPr>
    </w:p>
    <w:p w14:paraId="124B105A" w14:textId="0B255C2D" w:rsidR="005E0660" w:rsidRPr="00945493" w:rsidRDefault="00733CCC">
      <w:pPr>
        <w:rPr>
          <w:rFonts w:asciiTheme="minorHAnsi" w:hAnsiTheme="minorHAnsi" w:cs="Calibri"/>
          <w:b/>
        </w:rPr>
      </w:pPr>
      <w:r w:rsidRPr="00945493">
        <w:rPr>
          <w:rFonts w:asciiTheme="minorHAnsi" w:hAnsiTheme="minorHAnsi" w:cs="Calibri"/>
          <w:b/>
        </w:rPr>
        <w:t xml:space="preserve">General </w:t>
      </w:r>
      <w:r w:rsidR="00366CEF">
        <w:rPr>
          <w:rFonts w:asciiTheme="minorHAnsi" w:hAnsiTheme="minorHAnsi" w:cs="Calibri"/>
          <w:b/>
        </w:rPr>
        <w:t xml:space="preserve">Job </w:t>
      </w:r>
      <w:r w:rsidRPr="00945493">
        <w:rPr>
          <w:rFonts w:asciiTheme="minorHAnsi" w:hAnsiTheme="minorHAnsi" w:cs="Calibri"/>
          <w:b/>
        </w:rPr>
        <w:t>Description</w:t>
      </w:r>
      <w:r w:rsidR="005E0660" w:rsidRPr="00945493">
        <w:rPr>
          <w:rFonts w:asciiTheme="minorHAnsi" w:hAnsiTheme="minorHAnsi" w:cs="Calibri"/>
          <w:b/>
        </w:rPr>
        <w:t>:</w:t>
      </w:r>
    </w:p>
    <w:p w14:paraId="2BCA5E8D" w14:textId="182E1F34" w:rsidR="001F35E2" w:rsidRPr="00945493" w:rsidRDefault="001F35E2" w:rsidP="00D03EDF">
      <w:pPr>
        <w:rPr>
          <w:rFonts w:asciiTheme="minorHAnsi" w:hAnsiTheme="minorHAnsi" w:cs="Calibri"/>
        </w:rPr>
      </w:pPr>
      <w:r w:rsidRPr="00EC3EEC">
        <w:rPr>
          <w:rFonts w:asciiTheme="minorHAnsi" w:hAnsiTheme="minorHAnsi" w:cs="Calibri"/>
        </w:rPr>
        <w:t xml:space="preserve">The </w:t>
      </w:r>
      <w:r w:rsidR="00366CEF" w:rsidRPr="00EC3EEC">
        <w:rPr>
          <w:rFonts w:asciiTheme="minorHAnsi" w:hAnsiTheme="minorHAnsi" w:cs="Calibri"/>
        </w:rPr>
        <w:t>Nexus</w:t>
      </w:r>
      <w:r w:rsidR="0044386A" w:rsidRPr="00EC3EEC">
        <w:rPr>
          <w:rFonts w:asciiTheme="minorHAnsi" w:hAnsiTheme="minorHAnsi" w:cs="Calibri"/>
        </w:rPr>
        <w:t xml:space="preserve"> C</w:t>
      </w:r>
      <w:r w:rsidRPr="00EC3EEC">
        <w:rPr>
          <w:rFonts w:asciiTheme="minorHAnsi" w:hAnsiTheme="minorHAnsi" w:cs="Calibri"/>
        </w:rPr>
        <w:t>oordinator oversee</w:t>
      </w:r>
      <w:r w:rsidR="00462EB0" w:rsidRPr="00EC3EEC">
        <w:rPr>
          <w:rFonts w:asciiTheme="minorHAnsi" w:hAnsiTheme="minorHAnsi" w:cs="Calibri"/>
        </w:rPr>
        <w:t>s</w:t>
      </w:r>
      <w:r w:rsidRPr="00EC3EEC">
        <w:rPr>
          <w:rFonts w:asciiTheme="minorHAnsi" w:hAnsiTheme="minorHAnsi" w:cs="Calibri"/>
        </w:rPr>
        <w:t xml:space="preserve"> orientation and </w:t>
      </w:r>
      <w:r w:rsidR="00964BDE" w:rsidRPr="00EC3EEC">
        <w:rPr>
          <w:rFonts w:asciiTheme="minorHAnsi" w:hAnsiTheme="minorHAnsi" w:cs="Calibri"/>
        </w:rPr>
        <w:t>professional learning</w:t>
      </w:r>
      <w:r w:rsidRPr="00EC3EEC">
        <w:rPr>
          <w:rFonts w:asciiTheme="minorHAnsi" w:hAnsiTheme="minorHAnsi" w:cs="Calibri"/>
        </w:rPr>
        <w:t xml:space="preserve"> activities for </w:t>
      </w:r>
      <w:r w:rsidR="00293A1A" w:rsidRPr="00EC3EEC">
        <w:rPr>
          <w:rFonts w:asciiTheme="minorHAnsi" w:hAnsiTheme="minorHAnsi" w:cs="Calibri"/>
        </w:rPr>
        <w:t>first year,</w:t>
      </w:r>
      <w:r w:rsidRPr="00EC3EEC">
        <w:rPr>
          <w:rFonts w:asciiTheme="minorHAnsi" w:hAnsiTheme="minorHAnsi" w:cs="Calibri"/>
        </w:rPr>
        <w:t xml:space="preserve"> full-time</w:t>
      </w:r>
      <w:r w:rsidR="00462EB0" w:rsidRPr="00EC3EEC">
        <w:rPr>
          <w:rFonts w:asciiTheme="minorHAnsi" w:hAnsiTheme="minorHAnsi" w:cs="Calibri"/>
        </w:rPr>
        <w:t xml:space="preserve"> and new and returning adjunct</w:t>
      </w:r>
      <w:r w:rsidRPr="00EC3EEC">
        <w:rPr>
          <w:rFonts w:asciiTheme="minorHAnsi" w:hAnsiTheme="minorHAnsi" w:cs="Calibri"/>
        </w:rPr>
        <w:t xml:space="preserve"> faculty.</w:t>
      </w:r>
      <w:r w:rsidR="006644F5" w:rsidRPr="00EC3EEC">
        <w:rPr>
          <w:rFonts w:asciiTheme="minorHAnsi" w:hAnsiTheme="minorHAnsi" w:cs="Calibri"/>
        </w:rPr>
        <w:t xml:space="preserve"> </w:t>
      </w:r>
      <w:r w:rsidR="0044386A" w:rsidRPr="00EC3EEC">
        <w:rPr>
          <w:rFonts w:asciiTheme="minorHAnsi" w:hAnsiTheme="minorHAnsi" w:cs="Calibri"/>
        </w:rPr>
        <w:t xml:space="preserve"> </w:t>
      </w:r>
      <w:r w:rsidR="00BD0243" w:rsidRPr="00EC3EEC">
        <w:rPr>
          <w:rFonts w:asciiTheme="minorHAnsi" w:hAnsiTheme="minorHAnsi" w:cs="Calibri"/>
        </w:rPr>
        <w:t>The Coor</w:t>
      </w:r>
      <w:r w:rsidR="00124AC8">
        <w:rPr>
          <w:rFonts w:asciiTheme="minorHAnsi" w:hAnsiTheme="minorHAnsi" w:cs="Calibri"/>
        </w:rPr>
        <w:t>dinator also acts as a resource</w:t>
      </w:r>
      <w:r w:rsidR="00BD0243" w:rsidRPr="00EC3EEC">
        <w:rPr>
          <w:rFonts w:asciiTheme="minorHAnsi" w:hAnsiTheme="minorHAnsi" w:cs="Calibri"/>
        </w:rPr>
        <w:t xml:space="preserve"> for all probationary and adjunct faculty.  </w:t>
      </w:r>
      <w:r w:rsidR="0044386A" w:rsidRPr="00EC3EEC">
        <w:rPr>
          <w:rFonts w:asciiTheme="minorHAnsi" w:hAnsiTheme="minorHAnsi" w:cs="Calibri"/>
        </w:rPr>
        <w:t>The C</w:t>
      </w:r>
      <w:r w:rsidR="006644F5" w:rsidRPr="00EC3EEC">
        <w:rPr>
          <w:rFonts w:asciiTheme="minorHAnsi" w:hAnsiTheme="minorHAnsi" w:cs="Calibri"/>
        </w:rPr>
        <w:t>oordinator works collaboratively t</w:t>
      </w:r>
      <w:r w:rsidR="00565EEF" w:rsidRPr="00EC3EEC">
        <w:rPr>
          <w:rFonts w:asciiTheme="minorHAnsi" w:hAnsiTheme="minorHAnsi" w:cs="Calibri"/>
        </w:rPr>
        <w:t xml:space="preserve">o develop, create, and organize </w:t>
      </w:r>
      <w:r w:rsidR="00964BDE" w:rsidRPr="00EC3EEC">
        <w:rPr>
          <w:rFonts w:asciiTheme="minorHAnsi" w:hAnsiTheme="minorHAnsi" w:cs="Calibri"/>
        </w:rPr>
        <w:t xml:space="preserve">learning </w:t>
      </w:r>
      <w:r w:rsidR="006644F5" w:rsidRPr="00EC3EEC">
        <w:rPr>
          <w:rFonts w:asciiTheme="minorHAnsi" w:hAnsiTheme="minorHAnsi" w:cs="Calibri"/>
        </w:rPr>
        <w:t xml:space="preserve">opportunities that </w:t>
      </w:r>
      <w:r w:rsidR="00565EEF" w:rsidRPr="00EC3EEC">
        <w:rPr>
          <w:rFonts w:asciiTheme="minorHAnsi" w:hAnsiTheme="minorHAnsi" w:cs="Calibri"/>
        </w:rPr>
        <w:t xml:space="preserve">effectively </w:t>
      </w:r>
      <w:r w:rsidR="006644F5" w:rsidRPr="00EC3EEC">
        <w:rPr>
          <w:rFonts w:asciiTheme="minorHAnsi" w:hAnsiTheme="minorHAnsi" w:cs="Calibri"/>
        </w:rPr>
        <w:t xml:space="preserve">promote the College’s strategic directive </w:t>
      </w:r>
      <w:r w:rsidR="00CE7C13" w:rsidRPr="00EC3EEC">
        <w:rPr>
          <w:rFonts w:asciiTheme="minorHAnsi" w:hAnsiTheme="minorHAnsi" w:cs="Calibri"/>
        </w:rPr>
        <w:t>of student success,</w:t>
      </w:r>
      <w:r w:rsidR="00BD0243" w:rsidRPr="00EC3EEC">
        <w:rPr>
          <w:rFonts w:asciiTheme="minorHAnsi" w:hAnsiTheme="minorHAnsi" w:cs="Calibri"/>
        </w:rPr>
        <w:t xml:space="preserve"> as well as its values of</w:t>
      </w:r>
      <w:r w:rsidR="00CE7C13" w:rsidRPr="00EC3EEC">
        <w:rPr>
          <w:rFonts w:asciiTheme="minorHAnsi" w:hAnsiTheme="minorHAnsi" w:cs="Calibri"/>
        </w:rPr>
        <w:t xml:space="preserve"> equity, and inclusive excellence</w:t>
      </w:r>
      <w:r w:rsidR="00BD0243" w:rsidRPr="00EC3EEC">
        <w:rPr>
          <w:rFonts w:asciiTheme="minorHAnsi" w:hAnsiTheme="minorHAnsi" w:cs="Calibri"/>
        </w:rPr>
        <w:t>,</w:t>
      </w:r>
      <w:r w:rsidR="006257D4" w:rsidRPr="00EC3EEC">
        <w:rPr>
          <w:rFonts w:asciiTheme="minorHAnsi" w:hAnsiTheme="minorHAnsi" w:cs="Calibri"/>
        </w:rPr>
        <w:t xml:space="preserve"> </w:t>
      </w:r>
      <w:r w:rsidR="00181512" w:rsidRPr="00EC3EEC">
        <w:rPr>
          <w:rFonts w:asciiTheme="minorHAnsi" w:hAnsiTheme="minorHAnsi" w:cs="Calibri"/>
        </w:rPr>
        <w:t>to</w:t>
      </w:r>
      <w:r w:rsidR="006257D4" w:rsidRPr="00EC3EEC">
        <w:rPr>
          <w:rFonts w:asciiTheme="minorHAnsi" w:hAnsiTheme="minorHAnsi" w:cs="Calibri"/>
        </w:rPr>
        <w:t xml:space="preserve"> new faculty</w:t>
      </w:r>
      <w:r w:rsidR="00CE7C13" w:rsidRPr="00EC3EEC">
        <w:rPr>
          <w:rFonts w:asciiTheme="minorHAnsi" w:hAnsiTheme="minorHAnsi" w:cs="Calibri"/>
        </w:rPr>
        <w:t>.</w:t>
      </w:r>
    </w:p>
    <w:p w14:paraId="6A86506B" w14:textId="77777777" w:rsidR="001F35E2" w:rsidRPr="00945493" w:rsidRDefault="001F35E2" w:rsidP="00D03EDF">
      <w:pPr>
        <w:rPr>
          <w:rFonts w:asciiTheme="minorHAnsi" w:hAnsiTheme="minorHAnsi" w:cs="Calibri"/>
        </w:rPr>
      </w:pPr>
    </w:p>
    <w:p w14:paraId="1A94F68F" w14:textId="50224D5D" w:rsidR="00B5686D" w:rsidRPr="00945493" w:rsidRDefault="00366CEF" w:rsidP="00873B30">
      <w:p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Nexus</w:t>
      </w:r>
      <w:r w:rsidR="00873B30" w:rsidRPr="00945493">
        <w:rPr>
          <w:rFonts w:asciiTheme="minorHAnsi" w:hAnsiTheme="minorHAnsi"/>
          <w:b/>
        </w:rPr>
        <w:t xml:space="preserve"> </w:t>
      </w:r>
      <w:r w:rsidR="00B5686D" w:rsidRPr="00945493">
        <w:rPr>
          <w:rFonts w:asciiTheme="minorHAnsi" w:hAnsiTheme="minorHAnsi"/>
          <w:b/>
        </w:rPr>
        <w:t>Orientation</w:t>
      </w:r>
      <w:r w:rsidR="00873B30" w:rsidRPr="0094549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Program Description</w:t>
      </w:r>
      <w:r w:rsidR="00B5686D" w:rsidRPr="00945493">
        <w:rPr>
          <w:rFonts w:asciiTheme="minorHAnsi" w:hAnsiTheme="minorHAnsi"/>
          <w:b/>
        </w:rPr>
        <w:t>:</w:t>
      </w:r>
    </w:p>
    <w:p w14:paraId="3F57188B" w14:textId="664F12BD" w:rsidR="00873B30" w:rsidRPr="00945493" w:rsidRDefault="007B52DB" w:rsidP="00873B30">
      <w:p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 xml:space="preserve">The </w:t>
      </w:r>
      <w:r w:rsidR="0033190E">
        <w:rPr>
          <w:rFonts w:asciiTheme="minorHAnsi" w:hAnsiTheme="minorHAnsi" w:cs="Calibri"/>
        </w:rPr>
        <w:t>Nexus</w:t>
      </w:r>
      <w:r w:rsidRPr="00945493">
        <w:rPr>
          <w:rFonts w:asciiTheme="minorHAnsi" w:hAnsiTheme="minorHAnsi" w:cs="Calibri"/>
        </w:rPr>
        <w:t xml:space="preserve"> </w:t>
      </w:r>
      <w:r w:rsidR="00873B30" w:rsidRPr="00945493">
        <w:rPr>
          <w:rFonts w:asciiTheme="minorHAnsi" w:hAnsiTheme="minorHAnsi" w:cs="Calibri"/>
        </w:rPr>
        <w:t xml:space="preserve">orientation </w:t>
      </w:r>
      <w:r w:rsidR="007F2958" w:rsidRPr="00945493">
        <w:rPr>
          <w:rFonts w:asciiTheme="minorHAnsi" w:hAnsiTheme="minorHAnsi" w:cs="Calibri"/>
        </w:rPr>
        <w:t xml:space="preserve">program aims to provide first-year, full-time faculty and new or returning adjunct faculty a solid </w:t>
      </w:r>
      <w:r w:rsidR="003E1548">
        <w:rPr>
          <w:rFonts w:asciiTheme="minorHAnsi" w:hAnsiTheme="minorHAnsi" w:cs="Calibri"/>
        </w:rPr>
        <w:t>foundation for success at CCC</w:t>
      </w:r>
      <w:r w:rsidR="007F2958" w:rsidRPr="00945493">
        <w:rPr>
          <w:rFonts w:asciiTheme="minorHAnsi" w:hAnsiTheme="minorHAnsi" w:cs="Calibri"/>
        </w:rPr>
        <w:t xml:space="preserve"> by providing professional learning opportunities focused</w:t>
      </w:r>
      <w:r w:rsidR="00E077AC" w:rsidRPr="00945493">
        <w:rPr>
          <w:rFonts w:asciiTheme="minorHAnsi" w:hAnsiTheme="minorHAnsi" w:cs="Calibri"/>
        </w:rPr>
        <w:t xml:space="preserve"> on teaching and student learning.  </w:t>
      </w:r>
      <w:r w:rsidR="00913CFC">
        <w:rPr>
          <w:rFonts w:asciiTheme="minorHAnsi" w:hAnsiTheme="minorHAnsi" w:cs="Calibri"/>
        </w:rPr>
        <w:t>Relevant</w:t>
      </w:r>
      <w:r w:rsidR="00204757">
        <w:rPr>
          <w:rFonts w:asciiTheme="minorHAnsi" w:hAnsiTheme="minorHAnsi" w:cs="Calibri"/>
        </w:rPr>
        <w:t xml:space="preserve"> </w:t>
      </w:r>
      <w:r w:rsidR="00913CFC">
        <w:rPr>
          <w:rFonts w:asciiTheme="minorHAnsi" w:hAnsiTheme="minorHAnsi" w:cs="Calibri"/>
        </w:rPr>
        <w:t xml:space="preserve">institutional </w:t>
      </w:r>
      <w:r w:rsidR="007F2958" w:rsidRPr="00945493">
        <w:rPr>
          <w:rFonts w:asciiTheme="minorHAnsi" w:hAnsiTheme="minorHAnsi" w:cs="Calibri"/>
        </w:rPr>
        <w:t xml:space="preserve">areas, such as Student Services programs, College and District policies and procedures, shared governance, </w:t>
      </w:r>
      <w:r w:rsidR="00E077AC" w:rsidRPr="00945493">
        <w:rPr>
          <w:rFonts w:asciiTheme="minorHAnsi" w:hAnsiTheme="minorHAnsi" w:cs="Calibri"/>
        </w:rPr>
        <w:t xml:space="preserve">hiring, instructional technology, </w:t>
      </w:r>
      <w:r w:rsidR="007F2958" w:rsidRPr="00945493">
        <w:rPr>
          <w:rFonts w:asciiTheme="minorHAnsi" w:hAnsiTheme="minorHAnsi" w:cs="Calibri"/>
        </w:rPr>
        <w:t>federal, state, and local regulations</w:t>
      </w:r>
      <w:r w:rsidR="00ED6701">
        <w:rPr>
          <w:rFonts w:asciiTheme="minorHAnsi" w:hAnsiTheme="minorHAnsi" w:cs="Calibri"/>
        </w:rPr>
        <w:t xml:space="preserve"> and</w:t>
      </w:r>
      <w:r w:rsidR="007F2958" w:rsidRPr="00945493">
        <w:rPr>
          <w:rFonts w:asciiTheme="minorHAnsi" w:hAnsiTheme="minorHAnsi" w:cs="Calibri"/>
        </w:rPr>
        <w:t xml:space="preserve"> </w:t>
      </w:r>
      <w:r w:rsidR="00ED6701" w:rsidRPr="00945493">
        <w:rPr>
          <w:rFonts w:asciiTheme="minorHAnsi" w:hAnsiTheme="minorHAnsi" w:cs="Calibri"/>
        </w:rPr>
        <w:t xml:space="preserve">initiatives </w:t>
      </w:r>
      <w:r w:rsidR="007F2958" w:rsidRPr="00945493">
        <w:rPr>
          <w:rFonts w:asciiTheme="minorHAnsi" w:hAnsiTheme="minorHAnsi" w:cs="Calibri"/>
        </w:rPr>
        <w:t>and more</w:t>
      </w:r>
      <w:r w:rsidR="00E077AC" w:rsidRPr="00945493">
        <w:rPr>
          <w:rFonts w:asciiTheme="minorHAnsi" w:hAnsiTheme="minorHAnsi" w:cs="Calibri"/>
        </w:rPr>
        <w:t xml:space="preserve">, are also </w:t>
      </w:r>
      <w:r w:rsidR="00ED6701">
        <w:rPr>
          <w:rFonts w:asciiTheme="minorHAnsi" w:hAnsiTheme="minorHAnsi" w:cs="Calibri"/>
        </w:rPr>
        <w:t>covered</w:t>
      </w:r>
      <w:r w:rsidR="007F2958" w:rsidRPr="00945493">
        <w:rPr>
          <w:rFonts w:asciiTheme="minorHAnsi" w:hAnsiTheme="minorHAnsi" w:cs="Calibri"/>
        </w:rPr>
        <w:t xml:space="preserve">.  </w:t>
      </w:r>
      <w:r w:rsidR="00ED6701">
        <w:rPr>
          <w:rFonts w:asciiTheme="minorHAnsi" w:hAnsiTheme="minorHAnsi" w:cs="Calibri"/>
        </w:rPr>
        <w:br/>
      </w:r>
      <w:r w:rsidR="00ED6701">
        <w:rPr>
          <w:rFonts w:asciiTheme="minorHAnsi" w:hAnsiTheme="minorHAnsi" w:cs="Calibri"/>
        </w:rPr>
        <w:br/>
      </w:r>
      <w:r w:rsidR="003F31CC">
        <w:rPr>
          <w:rFonts w:asciiTheme="minorHAnsi" w:hAnsiTheme="minorHAnsi" w:cs="Calibri"/>
        </w:rPr>
        <w:t>Nexus</w:t>
      </w:r>
      <w:r w:rsidR="006C424E" w:rsidRPr="00945493">
        <w:rPr>
          <w:rFonts w:asciiTheme="minorHAnsi" w:hAnsiTheme="minorHAnsi" w:cs="Calibri"/>
        </w:rPr>
        <w:t xml:space="preserve"> occurs over </w:t>
      </w:r>
      <w:r w:rsidR="009B34AD" w:rsidRPr="00945493">
        <w:rPr>
          <w:rFonts w:asciiTheme="minorHAnsi" w:hAnsiTheme="minorHAnsi" w:cs="Calibri"/>
        </w:rPr>
        <w:t xml:space="preserve">the course of </w:t>
      </w:r>
      <w:r w:rsidR="006C424E" w:rsidRPr="00945493">
        <w:rPr>
          <w:rFonts w:asciiTheme="minorHAnsi" w:hAnsiTheme="minorHAnsi" w:cs="Calibri"/>
        </w:rPr>
        <w:t>an entire academic year</w:t>
      </w:r>
      <w:r w:rsidR="00E86AE2" w:rsidRPr="00945493">
        <w:rPr>
          <w:rFonts w:asciiTheme="minorHAnsi" w:hAnsiTheme="minorHAnsi" w:cs="Calibri"/>
        </w:rPr>
        <w:t xml:space="preserve">, which includes </w:t>
      </w:r>
      <w:r w:rsidR="003E3115" w:rsidRPr="00945493">
        <w:rPr>
          <w:rFonts w:asciiTheme="minorHAnsi" w:hAnsiTheme="minorHAnsi" w:cs="Calibri"/>
        </w:rPr>
        <w:t>the fall and spring</w:t>
      </w:r>
      <w:r w:rsidR="00873B30" w:rsidRPr="00945493">
        <w:rPr>
          <w:rFonts w:asciiTheme="minorHAnsi" w:hAnsiTheme="minorHAnsi" w:cs="Calibri"/>
        </w:rPr>
        <w:t xml:space="preserve"> </w:t>
      </w:r>
      <w:r w:rsidR="00ED6701">
        <w:rPr>
          <w:rFonts w:asciiTheme="minorHAnsi" w:hAnsiTheme="minorHAnsi" w:cs="Calibri"/>
        </w:rPr>
        <w:t xml:space="preserve">semester </w:t>
      </w:r>
      <w:r w:rsidR="003F31CC">
        <w:rPr>
          <w:rFonts w:asciiTheme="minorHAnsi" w:hAnsiTheme="minorHAnsi" w:cs="Calibri"/>
        </w:rPr>
        <w:t>Flex</w:t>
      </w:r>
      <w:r w:rsidR="00873B30" w:rsidRPr="00945493">
        <w:rPr>
          <w:rFonts w:asciiTheme="minorHAnsi" w:hAnsiTheme="minorHAnsi" w:cs="Calibri"/>
        </w:rPr>
        <w:t xml:space="preserve"> week</w:t>
      </w:r>
      <w:r w:rsidR="003E3115" w:rsidRPr="00945493">
        <w:rPr>
          <w:rFonts w:asciiTheme="minorHAnsi" w:hAnsiTheme="minorHAnsi" w:cs="Calibri"/>
        </w:rPr>
        <w:t>s</w:t>
      </w:r>
      <w:r w:rsidR="00873B30" w:rsidRPr="00945493">
        <w:rPr>
          <w:rFonts w:asciiTheme="minorHAnsi" w:hAnsiTheme="minorHAnsi" w:cs="Calibri"/>
        </w:rPr>
        <w:t xml:space="preserve"> and </w:t>
      </w:r>
      <w:r w:rsidR="009B34AD" w:rsidRPr="00945493">
        <w:rPr>
          <w:rFonts w:asciiTheme="minorHAnsi" w:hAnsiTheme="minorHAnsi" w:cs="Calibri"/>
        </w:rPr>
        <w:t xml:space="preserve">monthly </w:t>
      </w:r>
      <w:r w:rsidR="00E86AE2" w:rsidRPr="00945493">
        <w:rPr>
          <w:rFonts w:asciiTheme="minorHAnsi" w:hAnsiTheme="minorHAnsi" w:cs="Calibri"/>
        </w:rPr>
        <w:t xml:space="preserve">two-hour </w:t>
      </w:r>
      <w:r w:rsidR="003F31CC">
        <w:rPr>
          <w:rFonts w:asciiTheme="minorHAnsi" w:hAnsiTheme="minorHAnsi" w:cs="Calibri"/>
        </w:rPr>
        <w:t>Flex</w:t>
      </w:r>
      <w:r w:rsidR="00E86AE2" w:rsidRPr="00945493">
        <w:rPr>
          <w:rFonts w:asciiTheme="minorHAnsi" w:hAnsiTheme="minorHAnsi" w:cs="Calibri"/>
        </w:rPr>
        <w:t xml:space="preserve"> activities.  </w:t>
      </w:r>
      <w:r w:rsidR="00414E9D" w:rsidRPr="00945493">
        <w:rPr>
          <w:rFonts w:asciiTheme="minorHAnsi" w:hAnsiTheme="minorHAnsi" w:cs="Calibri"/>
        </w:rPr>
        <w:t xml:space="preserve">First-year, full-time faculty are assigned a mentor to facilitate and reinforce learning.  </w:t>
      </w:r>
      <w:r w:rsidR="003F31CC">
        <w:rPr>
          <w:rFonts w:asciiTheme="minorHAnsi" w:hAnsiTheme="minorHAnsi" w:cs="Calibri"/>
        </w:rPr>
        <w:t>Nexus</w:t>
      </w:r>
      <w:r w:rsidR="00B5686D" w:rsidRPr="00945493">
        <w:rPr>
          <w:rFonts w:asciiTheme="minorHAnsi" w:hAnsiTheme="minorHAnsi" w:cs="Calibri"/>
        </w:rPr>
        <w:t xml:space="preserve"> enables first-year, full-time faculty to complete the required 50 hours of </w:t>
      </w:r>
      <w:r w:rsidR="003F31CC">
        <w:rPr>
          <w:rFonts w:asciiTheme="minorHAnsi" w:hAnsiTheme="minorHAnsi" w:cs="Calibri"/>
        </w:rPr>
        <w:t>Flex</w:t>
      </w:r>
      <w:r w:rsidR="00B5686D" w:rsidRPr="00945493">
        <w:rPr>
          <w:rFonts w:asciiTheme="minorHAnsi" w:hAnsiTheme="minorHAnsi" w:cs="Calibri"/>
        </w:rPr>
        <w:t xml:space="preserve"> activities.</w:t>
      </w:r>
    </w:p>
    <w:p w14:paraId="0FEC18D9" w14:textId="77777777" w:rsidR="00ED217F" w:rsidRPr="00945493" w:rsidRDefault="00ED217F">
      <w:pPr>
        <w:rPr>
          <w:rFonts w:asciiTheme="minorHAnsi" w:hAnsiTheme="minorHAnsi" w:cs="Calibri"/>
        </w:rPr>
      </w:pPr>
    </w:p>
    <w:p w14:paraId="6F81F134" w14:textId="77777777" w:rsidR="00ED217F" w:rsidRPr="00945493" w:rsidRDefault="00ED217F" w:rsidP="00C9162B">
      <w:pPr>
        <w:spacing w:after="120"/>
        <w:rPr>
          <w:rFonts w:asciiTheme="minorHAnsi" w:hAnsiTheme="minorHAnsi" w:cs="Calibri"/>
          <w:b/>
        </w:rPr>
      </w:pPr>
      <w:r w:rsidRPr="00945493">
        <w:rPr>
          <w:rFonts w:asciiTheme="minorHAnsi" w:hAnsiTheme="minorHAnsi" w:cs="Calibri"/>
          <w:b/>
        </w:rPr>
        <w:t>Duties and Responsibilities:</w:t>
      </w:r>
    </w:p>
    <w:p w14:paraId="5C6A4DFD" w14:textId="6CBC2EA3" w:rsidR="00082A16" w:rsidRPr="00945493" w:rsidRDefault="00D92FCC" w:rsidP="00053E10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>Creates and develops a high-quality orientation program</w:t>
      </w:r>
      <w:r w:rsidR="008C3CB0" w:rsidRPr="00945493">
        <w:rPr>
          <w:rFonts w:asciiTheme="minorHAnsi" w:hAnsiTheme="minorHAnsi" w:cs="Calibri"/>
        </w:rPr>
        <w:t xml:space="preserve"> that promotes the College’s strategic </w:t>
      </w:r>
      <w:r w:rsidR="00A225EF">
        <w:rPr>
          <w:rFonts w:asciiTheme="minorHAnsi" w:hAnsiTheme="minorHAnsi" w:cs="Calibri"/>
        </w:rPr>
        <w:t>directive</w:t>
      </w:r>
      <w:r w:rsidR="00BD0243">
        <w:rPr>
          <w:rFonts w:asciiTheme="minorHAnsi" w:hAnsiTheme="minorHAnsi" w:cs="Calibri"/>
        </w:rPr>
        <w:t xml:space="preserve"> and value</w:t>
      </w:r>
      <w:r w:rsidR="00A225EF">
        <w:rPr>
          <w:rFonts w:asciiTheme="minorHAnsi" w:hAnsiTheme="minorHAnsi" w:cs="Calibri"/>
        </w:rPr>
        <w:t>s</w:t>
      </w:r>
      <w:r w:rsidR="008C3CB0" w:rsidRPr="00945493">
        <w:rPr>
          <w:rFonts w:asciiTheme="minorHAnsi" w:hAnsiTheme="minorHAnsi" w:cs="Calibri"/>
        </w:rPr>
        <w:t xml:space="preserve"> </w:t>
      </w:r>
      <w:r w:rsidR="00BD0243">
        <w:rPr>
          <w:rFonts w:asciiTheme="minorHAnsi" w:hAnsiTheme="minorHAnsi" w:cs="Calibri"/>
        </w:rPr>
        <w:t>in</w:t>
      </w:r>
      <w:r w:rsidR="00BD0243" w:rsidRPr="00945493">
        <w:rPr>
          <w:rFonts w:asciiTheme="minorHAnsi" w:hAnsiTheme="minorHAnsi" w:cs="Calibri"/>
        </w:rPr>
        <w:t xml:space="preserve"> </w:t>
      </w:r>
      <w:r w:rsidR="00480B45" w:rsidRPr="00945493">
        <w:rPr>
          <w:rFonts w:asciiTheme="minorHAnsi" w:hAnsiTheme="minorHAnsi" w:cs="Calibri"/>
        </w:rPr>
        <w:t xml:space="preserve">consultation with </w:t>
      </w:r>
      <w:r w:rsidR="00F1322D">
        <w:rPr>
          <w:rFonts w:asciiTheme="minorHAnsi" w:hAnsiTheme="minorHAnsi" w:cs="Calibri"/>
        </w:rPr>
        <w:t xml:space="preserve">the </w:t>
      </w:r>
      <w:r w:rsidR="00480B45" w:rsidRPr="00945493">
        <w:rPr>
          <w:rFonts w:asciiTheme="minorHAnsi" w:hAnsiTheme="minorHAnsi" w:cs="Calibri"/>
        </w:rPr>
        <w:t>VP of Instruct</w:t>
      </w:r>
      <w:r w:rsidR="003E1548">
        <w:rPr>
          <w:rFonts w:asciiTheme="minorHAnsi" w:hAnsiTheme="minorHAnsi" w:cs="Calibri"/>
        </w:rPr>
        <w:t xml:space="preserve">ion, Professional Development Coordinator, and the Academic Senate President.  </w:t>
      </w:r>
      <w:r w:rsidR="00080646">
        <w:rPr>
          <w:rFonts w:asciiTheme="minorHAnsi" w:hAnsiTheme="minorHAnsi" w:cs="Calibri"/>
        </w:rPr>
        <w:t xml:space="preserve">Engages and collaborates </w:t>
      </w:r>
      <w:r w:rsidR="00082A16" w:rsidRPr="00945493">
        <w:rPr>
          <w:rFonts w:asciiTheme="minorHAnsi" w:hAnsiTheme="minorHAnsi" w:cs="Calibri"/>
        </w:rPr>
        <w:t xml:space="preserve">with </w:t>
      </w:r>
      <w:r w:rsidR="00055ACD" w:rsidRPr="00945493">
        <w:rPr>
          <w:rFonts w:asciiTheme="minorHAnsi" w:hAnsiTheme="minorHAnsi" w:cs="Calibri"/>
        </w:rPr>
        <w:t xml:space="preserve">the Instruction Office, </w:t>
      </w:r>
      <w:r w:rsidR="00082A16" w:rsidRPr="00945493">
        <w:rPr>
          <w:rFonts w:asciiTheme="minorHAnsi" w:hAnsiTheme="minorHAnsi" w:cs="Calibri"/>
        </w:rPr>
        <w:t>divisions, departments, and individual faculty</w:t>
      </w:r>
      <w:r w:rsidR="00080646">
        <w:rPr>
          <w:rFonts w:asciiTheme="minorHAnsi" w:hAnsiTheme="minorHAnsi" w:cs="Calibri"/>
        </w:rPr>
        <w:t xml:space="preserve"> to </w:t>
      </w:r>
      <w:r w:rsidR="00BA08CA">
        <w:rPr>
          <w:rFonts w:asciiTheme="minorHAnsi" w:hAnsiTheme="minorHAnsi" w:cs="Calibri"/>
        </w:rPr>
        <w:t>produce</w:t>
      </w:r>
      <w:r w:rsidR="00080646">
        <w:rPr>
          <w:rFonts w:asciiTheme="minorHAnsi" w:hAnsiTheme="minorHAnsi" w:cs="Calibri"/>
        </w:rPr>
        <w:t xml:space="preserve"> and organize the program</w:t>
      </w:r>
      <w:r w:rsidR="00B2290C" w:rsidRPr="00945493">
        <w:rPr>
          <w:rFonts w:asciiTheme="minorHAnsi" w:hAnsiTheme="minorHAnsi" w:cs="Calibri"/>
        </w:rPr>
        <w:t>.</w:t>
      </w:r>
    </w:p>
    <w:p w14:paraId="03E177A8" w14:textId="77777777" w:rsidR="00082A16" w:rsidRPr="00945493" w:rsidRDefault="00082A16" w:rsidP="00E35516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3FE3FAB2" w14:textId="6039FE4E" w:rsidR="00DE7390" w:rsidRPr="00945493" w:rsidRDefault="00130266" w:rsidP="00130266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>P</w:t>
      </w:r>
      <w:r w:rsidR="00461615" w:rsidRPr="00945493">
        <w:rPr>
          <w:rFonts w:asciiTheme="minorHAnsi" w:hAnsiTheme="minorHAnsi" w:cs="Calibri"/>
        </w:rPr>
        <w:t xml:space="preserve">lans, </w:t>
      </w:r>
      <w:r w:rsidRPr="00945493">
        <w:rPr>
          <w:rFonts w:asciiTheme="minorHAnsi" w:hAnsiTheme="minorHAnsi" w:cs="Calibri"/>
        </w:rPr>
        <w:t>coordinates</w:t>
      </w:r>
      <w:r w:rsidR="00461615" w:rsidRPr="00945493">
        <w:rPr>
          <w:rFonts w:asciiTheme="minorHAnsi" w:hAnsiTheme="minorHAnsi" w:cs="Calibri"/>
        </w:rPr>
        <w:t xml:space="preserve">, and facilitates </w:t>
      </w:r>
      <w:r w:rsidR="00D25F25">
        <w:rPr>
          <w:rFonts w:asciiTheme="minorHAnsi" w:hAnsiTheme="minorHAnsi" w:cs="Calibri"/>
        </w:rPr>
        <w:t xml:space="preserve">learning </w:t>
      </w:r>
      <w:r w:rsidR="00461615" w:rsidRPr="00945493">
        <w:rPr>
          <w:rFonts w:asciiTheme="minorHAnsi" w:hAnsiTheme="minorHAnsi" w:cs="Calibri"/>
        </w:rPr>
        <w:t>activities</w:t>
      </w:r>
      <w:r w:rsidR="00761384" w:rsidRPr="00945493">
        <w:rPr>
          <w:rFonts w:asciiTheme="minorHAnsi" w:hAnsiTheme="minorHAnsi" w:cs="Calibri"/>
        </w:rPr>
        <w:t xml:space="preserve">, </w:t>
      </w:r>
      <w:r w:rsidR="00DE7390" w:rsidRPr="00945493">
        <w:rPr>
          <w:rFonts w:asciiTheme="minorHAnsi" w:hAnsiTheme="minorHAnsi" w:cs="Calibri"/>
        </w:rPr>
        <w:t>speak</w:t>
      </w:r>
      <w:r w:rsidR="00D006FA" w:rsidRPr="00945493">
        <w:rPr>
          <w:rFonts w:asciiTheme="minorHAnsi" w:hAnsiTheme="minorHAnsi" w:cs="Calibri"/>
        </w:rPr>
        <w:t>ers</w:t>
      </w:r>
      <w:r w:rsidR="00E05BA2">
        <w:rPr>
          <w:rFonts w:asciiTheme="minorHAnsi" w:hAnsiTheme="minorHAnsi" w:cs="Calibri"/>
        </w:rPr>
        <w:t>/presenters</w:t>
      </w:r>
      <w:r w:rsidR="00D006FA" w:rsidRPr="00945493">
        <w:rPr>
          <w:rFonts w:asciiTheme="minorHAnsi" w:hAnsiTheme="minorHAnsi" w:cs="Calibri"/>
        </w:rPr>
        <w:t xml:space="preserve">, room scheduling, </w:t>
      </w:r>
      <w:r w:rsidR="00DE7390" w:rsidRPr="00945493">
        <w:rPr>
          <w:rFonts w:asciiTheme="minorHAnsi" w:hAnsiTheme="minorHAnsi" w:cs="Calibri"/>
        </w:rPr>
        <w:t xml:space="preserve">discussions, and </w:t>
      </w:r>
      <w:r w:rsidR="00FA4097">
        <w:rPr>
          <w:rFonts w:asciiTheme="minorHAnsi" w:hAnsiTheme="minorHAnsi" w:cs="Calibri"/>
        </w:rPr>
        <w:t xml:space="preserve">program </w:t>
      </w:r>
      <w:r w:rsidR="00A21B28" w:rsidRPr="00945493">
        <w:rPr>
          <w:rFonts w:asciiTheme="minorHAnsi" w:hAnsiTheme="minorHAnsi" w:cs="Calibri"/>
        </w:rPr>
        <w:t>e</w:t>
      </w:r>
      <w:r w:rsidR="00461615" w:rsidRPr="00945493">
        <w:rPr>
          <w:rFonts w:asciiTheme="minorHAnsi" w:hAnsiTheme="minorHAnsi" w:cs="Calibri"/>
        </w:rPr>
        <w:t>valuations</w:t>
      </w:r>
      <w:r w:rsidR="00DE7390" w:rsidRPr="00945493">
        <w:rPr>
          <w:rFonts w:asciiTheme="minorHAnsi" w:hAnsiTheme="minorHAnsi" w:cs="Calibri"/>
        </w:rPr>
        <w:t xml:space="preserve">. Communicates </w:t>
      </w:r>
      <w:r w:rsidR="00D63712">
        <w:rPr>
          <w:rFonts w:asciiTheme="minorHAnsi" w:hAnsiTheme="minorHAnsi" w:cs="Calibri"/>
        </w:rPr>
        <w:t xml:space="preserve">as needed </w:t>
      </w:r>
      <w:r w:rsidR="00DE7390" w:rsidRPr="00945493">
        <w:rPr>
          <w:rFonts w:asciiTheme="minorHAnsi" w:hAnsiTheme="minorHAnsi" w:cs="Calibri"/>
        </w:rPr>
        <w:t xml:space="preserve">with </w:t>
      </w:r>
      <w:r w:rsidR="00757C60" w:rsidRPr="00945493">
        <w:rPr>
          <w:rFonts w:asciiTheme="minorHAnsi" w:hAnsiTheme="minorHAnsi" w:cs="Calibri"/>
        </w:rPr>
        <w:t>first-year,</w:t>
      </w:r>
      <w:r w:rsidR="00DE7390" w:rsidRPr="00945493">
        <w:rPr>
          <w:rFonts w:asciiTheme="minorHAnsi" w:hAnsiTheme="minorHAnsi" w:cs="Calibri"/>
        </w:rPr>
        <w:t xml:space="preserve"> full-time instructors individually in order to assess their </w:t>
      </w:r>
      <w:r w:rsidR="00757C60" w:rsidRPr="00945493">
        <w:rPr>
          <w:rFonts w:asciiTheme="minorHAnsi" w:hAnsiTheme="minorHAnsi" w:cs="Calibri"/>
        </w:rPr>
        <w:t>learning needs</w:t>
      </w:r>
      <w:r w:rsidR="00DE7390" w:rsidRPr="00945493">
        <w:rPr>
          <w:rFonts w:asciiTheme="minorHAnsi" w:hAnsiTheme="minorHAnsi" w:cs="Calibri"/>
        </w:rPr>
        <w:t>.</w:t>
      </w:r>
      <w:r w:rsidRPr="00945493">
        <w:rPr>
          <w:rFonts w:asciiTheme="minorHAnsi" w:hAnsiTheme="minorHAnsi" w:cs="Calibri"/>
        </w:rPr>
        <w:t xml:space="preserve">  </w:t>
      </w:r>
      <w:r w:rsidR="00BE25ED" w:rsidRPr="00945493">
        <w:rPr>
          <w:rFonts w:asciiTheme="minorHAnsi" w:hAnsiTheme="minorHAnsi" w:cs="Calibri"/>
        </w:rPr>
        <w:t>(</w:t>
      </w:r>
      <w:r w:rsidR="002F6388" w:rsidRPr="00945493">
        <w:rPr>
          <w:rFonts w:asciiTheme="minorHAnsi" w:hAnsiTheme="minorHAnsi" w:cs="Calibri"/>
        </w:rPr>
        <w:t>PD administrative assistant provide suppor</w:t>
      </w:r>
      <w:r w:rsidR="0076435F" w:rsidRPr="00945493">
        <w:rPr>
          <w:rFonts w:asciiTheme="minorHAnsi" w:hAnsiTheme="minorHAnsi" w:cs="Calibri"/>
        </w:rPr>
        <w:t xml:space="preserve">t for logistics, funding, </w:t>
      </w:r>
      <w:r w:rsidR="0069356D">
        <w:rPr>
          <w:rFonts w:asciiTheme="minorHAnsi" w:hAnsiTheme="minorHAnsi" w:cs="Calibri"/>
        </w:rPr>
        <w:t xml:space="preserve">the website, </w:t>
      </w:r>
      <w:r w:rsidR="0076435F" w:rsidRPr="00945493">
        <w:rPr>
          <w:rFonts w:asciiTheme="minorHAnsi" w:hAnsiTheme="minorHAnsi" w:cs="Calibri"/>
        </w:rPr>
        <w:t xml:space="preserve">and other areas </w:t>
      </w:r>
      <w:r w:rsidR="00B316FF">
        <w:rPr>
          <w:rFonts w:asciiTheme="minorHAnsi" w:hAnsiTheme="minorHAnsi" w:cs="Calibri"/>
        </w:rPr>
        <w:t>as</w:t>
      </w:r>
      <w:r w:rsidR="0076435F" w:rsidRPr="00945493">
        <w:rPr>
          <w:rFonts w:asciiTheme="minorHAnsi" w:hAnsiTheme="minorHAnsi" w:cs="Calibri"/>
        </w:rPr>
        <w:t xml:space="preserve"> needed.</w:t>
      </w:r>
      <w:r w:rsidR="00BE25ED" w:rsidRPr="00945493">
        <w:rPr>
          <w:rFonts w:asciiTheme="minorHAnsi" w:hAnsiTheme="minorHAnsi" w:cs="Calibri"/>
        </w:rPr>
        <w:t>)</w:t>
      </w:r>
    </w:p>
    <w:p w14:paraId="397A94B5" w14:textId="77777777" w:rsidR="00130266" w:rsidRPr="00945493" w:rsidRDefault="00130266" w:rsidP="0041121B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32571829" w14:textId="444BE0D3" w:rsidR="0097654B" w:rsidRPr="00C5692C" w:rsidRDefault="00DE7390" w:rsidP="00603166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C5692C">
        <w:rPr>
          <w:rFonts w:asciiTheme="minorHAnsi" w:hAnsiTheme="minorHAnsi" w:cs="Calibri"/>
        </w:rPr>
        <w:t xml:space="preserve">Recruits mentors for </w:t>
      </w:r>
      <w:r w:rsidR="00195C17" w:rsidRPr="00C5692C">
        <w:rPr>
          <w:rFonts w:asciiTheme="minorHAnsi" w:hAnsiTheme="minorHAnsi" w:cs="Calibri"/>
        </w:rPr>
        <w:t>first-year,</w:t>
      </w:r>
      <w:r w:rsidRPr="00C5692C">
        <w:rPr>
          <w:rFonts w:asciiTheme="minorHAnsi" w:hAnsiTheme="minorHAnsi" w:cs="Calibri"/>
        </w:rPr>
        <w:t xml:space="preserve"> full-time faculty in </w:t>
      </w:r>
      <w:r w:rsidR="00195C17" w:rsidRPr="00C5692C">
        <w:rPr>
          <w:rFonts w:asciiTheme="minorHAnsi" w:hAnsiTheme="minorHAnsi" w:cs="Calibri"/>
        </w:rPr>
        <w:t xml:space="preserve">consultation and </w:t>
      </w:r>
      <w:r w:rsidRPr="00C5692C">
        <w:rPr>
          <w:rFonts w:asciiTheme="minorHAnsi" w:hAnsiTheme="minorHAnsi" w:cs="Calibri"/>
        </w:rPr>
        <w:t>coordination wi</w:t>
      </w:r>
      <w:r w:rsidR="00195C17" w:rsidRPr="00C5692C">
        <w:rPr>
          <w:rFonts w:asciiTheme="minorHAnsi" w:hAnsiTheme="minorHAnsi" w:cs="Calibri"/>
        </w:rPr>
        <w:t>th department chairs and</w:t>
      </w:r>
      <w:r w:rsidRPr="00C5692C">
        <w:rPr>
          <w:rFonts w:asciiTheme="minorHAnsi" w:hAnsiTheme="minorHAnsi" w:cs="Calibri"/>
        </w:rPr>
        <w:t xml:space="preserve"> division deans. Communicates</w:t>
      </w:r>
      <w:r w:rsidR="001B3CAA" w:rsidRPr="00C5692C">
        <w:rPr>
          <w:rFonts w:asciiTheme="minorHAnsi" w:hAnsiTheme="minorHAnsi" w:cs="Calibri"/>
        </w:rPr>
        <w:t xml:space="preserve"> with faculty mentors on </w:t>
      </w:r>
      <w:r w:rsidR="00094087" w:rsidRPr="00C5692C">
        <w:rPr>
          <w:rFonts w:asciiTheme="minorHAnsi" w:hAnsiTheme="minorHAnsi" w:cs="Calibri"/>
        </w:rPr>
        <w:t xml:space="preserve">the annual </w:t>
      </w:r>
      <w:r w:rsidR="0097654B" w:rsidRPr="00C5692C">
        <w:rPr>
          <w:rFonts w:asciiTheme="minorHAnsi" w:hAnsiTheme="minorHAnsi" w:cs="Calibri"/>
        </w:rPr>
        <w:t>Nexus programming plan</w:t>
      </w:r>
      <w:r w:rsidR="00094087" w:rsidRPr="00C5692C">
        <w:rPr>
          <w:rFonts w:asciiTheme="minorHAnsi" w:hAnsiTheme="minorHAnsi" w:cs="Calibri"/>
        </w:rPr>
        <w:t xml:space="preserve"> and their</w:t>
      </w:r>
      <w:r w:rsidR="001B3CAA" w:rsidRPr="00C5692C">
        <w:rPr>
          <w:rFonts w:asciiTheme="minorHAnsi" w:hAnsiTheme="minorHAnsi" w:cs="Calibri"/>
        </w:rPr>
        <w:t xml:space="preserve"> role</w:t>
      </w:r>
      <w:r w:rsidR="00094087" w:rsidRPr="00C5692C">
        <w:rPr>
          <w:rFonts w:asciiTheme="minorHAnsi" w:hAnsiTheme="minorHAnsi" w:cs="Calibri"/>
        </w:rPr>
        <w:t>s</w:t>
      </w:r>
      <w:r w:rsidR="001B3CAA" w:rsidRPr="00C5692C">
        <w:rPr>
          <w:rFonts w:asciiTheme="minorHAnsi" w:hAnsiTheme="minorHAnsi" w:cs="Calibri"/>
        </w:rPr>
        <w:t xml:space="preserve"> and responsibilities</w:t>
      </w:r>
      <w:r w:rsidR="006F27DB">
        <w:rPr>
          <w:rFonts w:asciiTheme="minorHAnsi" w:hAnsiTheme="minorHAnsi" w:cs="Calibri"/>
        </w:rPr>
        <w:t xml:space="preserve"> as mentors</w:t>
      </w:r>
      <w:r w:rsidR="00C5692C" w:rsidRPr="00C5692C">
        <w:rPr>
          <w:rFonts w:asciiTheme="minorHAnsi" w:hAnsiTheme="minorHAnsi" w:cs="Calibri"/>
        </w:rPr>
        <w:t>.</w:t>
      </w:r>
    </w:p>
    <w:p w14:paraId="29AB5A30" w14:textId="77777777" w:rsidR="0097654B" w:rsidRDefault="0097654B" w:rsidP="0097654B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5CBA0FB0" w14:textId="54B17450" w:rsidR="00DE7390" w:rsidRDefault="004736FC" w:rsidP="0041121B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Serves as a </w:t>
      </w:r>
      <w:r w:rsidR="00DE7390" w:rsidRPr="00945493">
        <w:rPr>
          <w:rFonts w:asciiTheme="minorHAnsi" w:hAnsiTheme="minorHAnsi" w:cs="Calibri"/>
        </w:rPr>
        <w:t xml:space="preserve">resource to </w:t>
      </w:r>
      <w:r w:rsidR="00BD0243">
        <w:rPr>
          <w:rFonts w:asciiTheme="minorHAnsi" w:hAnsiTheme="minorHAnsi" w:cs="Calibri"/>
        </w:rPr>
        <w:t>all probationary</w:t>
      </w:r>
      <w:r w:rsidR="00DE7390" w:rsidRPr="00945493">
        <w:rPr>
          <w:rFonts w:asciiTheme="minorHAnsi" w:hAnsiTheme="minorHAnsi" w:cs="Calibri"/>
        </w:rPr>
        <w:t xml:space="preserve"> and new </w:t>
      </w:r>
      <w:r>
        <w:rPr>
          <w:rFonts w:asciiTheme="minorHAnsi" w:hAnsiTheme="minorHAnsi" w:cs="Calibri"/>
        </w:rPr>
        <w:t>or</w:t>
      </w:r>
      <w:r w:rsidR="00DE7390" w:rsidRPr="00945493">
        <w:rPr>
          <w:rFonts w:asciiTheme="minorHAnsi" w:hAnsiTheme="minorHAnsi" w:cs="Calibri"/>
        </w:rPr>
        <w:t xml:space="preserve"> returning </w:t>
      </w:r>
      <w:r>
        <w:rPr>
          <w:rFonts w:asciiTheme="minorHAnsi" w:hAnsiTheme="minorHAnsi" w:cs="Calibri"/>
        </w:rPr>
        <w:t>adjunct</w:t>
      </w:r>
      <w:r w:rsidR="00DE7390" w:rsidRPr="00945493">
        <w:rPr>
          <w:rFonts w:asciiTheme="minorHAnsi" w:hAnsiTheme="minorHAnsi" w:cs="Calibri"/>
        </w:rPr>
        <w:t xml:space="preserve"> faculty</w:t>
      </w:r>
      <w:r w:rsidR="00F339B8">
        <w:rPr>
          <w:rFonts w:asciiTheme="minorHAnsi" w:hAnsiTheme="minorHAnsi" w:cs="Calibri"/>
        </w:rPr>
        <w:t xml:space="preserve"> and their mentors</w:t>
      </w:r>
      <w:r w:rsidR="00DE7390" w:rsidRPr="00945493">
        <w:rPr>
          <w:rFonts w:asciiTheme="minorHAnsi" w:hAnsiTheme="minorHAnsi" w:cs="Calibri"/>
        </w:rPr>
        <w:t xml:space="preserve"> during regular and by-appointment office hours, via the </w:t>
      </w:r>
      <w:r w:rsidR="00FD33A4">
        <w:rPr>
          <w:rFonts w:asciiTheme="minorHAnsi" w:hAnsiTheme="minorHAnsi" w:cs="Calibri"/>
        </w:rPr>
        <w:t>professional</w:t>
      </w:r>
      <w:r w:rsidR="00DE7390" w:rsidRPr="00945493">
        <w:rPr>
          <w:rFonts w:asciiTheme="minorHAnsi" w:hAnsiTheme="minorHAnsi" w:cs="Calibri"/>
        </w:rPr>
        <w:t xml:space="preserve"> development webpage, and by email.</w:t>
      </w:r>
    </w:p>
    <w:p w14:paraId="645C0BA1" w14:textId="77777777" w:rsidR="0041121B" w:rsidRPr="0041121B" w:rsidRDefault="0041121B" w:rsidP="0041121B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68F8B31B" w14:textId="14191527" w:rsidR="00DE7390" w:rsidRPr="00945493" w:rsidRDefault="00DE7390" w:rsidP="0041121B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 xml:space="preserve">Locates and distributes materials relevant to </w:t>
      </w:r>
      <w:r w:rsidR="002C2418" w:rsidRPr="00C5692C">
        <w:rPr>
          <w:rFonts w:asciiTheme="minorHAnsi" w:hAnsiTheme="minorHAnsi" w:cs="Calibri"/>
        </w:rPr>
        <w:t xml:space="preserve">first-year, full-time faculty </w:t>
      </w:r>
      <w:r w:rsidRPr="00945493">
        <w:rPr>
          <w:rFonts w:asciiTheme="minorHAnsi" w:hAnsiTheme="minorHAnsi" w:cs="Calibri"/>
        </w:rPr>
        <w:t>about the college, student and faculty res</w:t>
      </w:r>
      <w:r w:rsidR="00ED5B86">
        <w:rPr>
          <w:rFonts w:asciiTheme="minorHAnsi" w:hAnsiTheme="minorHAnsi" w:cs="Calibri"/>
        </w:rPr>
        <w:t>ources and instruction</w:t>
      </w:r>
      <w:r w:rsidRPr="00945493">
        <w:rPr>
          <w:rFonts w:asciiTheme="minorHAnsi" w:hAnsiTheme="minorHAnsi" w:cs="Calibri"/>
        </w:rPr>
        <w:t>.</w:t>
      </w:r>
    </w:p>
    <w:p w14:paraId="27FC0500" w14:textId="77777777" w:rsidR="00DE7390" w:rsidRPr="00945493" w:rsidRDefault="00DE7390" w:rsidP="0041121B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0A58A3F3" w14:textId="095B6C66" w:rsidR="00DE7390" w:rsidRPr="00945493" w:rsidRDefault="00DE7390" w:rsidP="0041121B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 xml:space="preserve">Works with the </w:t>
      </w:r>
      <w:r w:rsidR="00D22012">
        <w:rPr>
          <w:rFonts w:asciiTheme="minorHAnsi" w:hAnsiTheme="minorHAnsi" w:cs="Calibri"/>
        </w:rPr>
        <w:t xml:space="preserve">Professional </w:t>
      </w:r>
      <w:r w:rsidRPr="00945493">
        <w:rPr>
          <w:rFonts w:asciiTheme="minorHAnsi" w:hAnsiTheme="minorHAnsi" w:cs="Calibri"/>
        </w:rPr>
        <w:t xml:space="preserve">Development Coordinator to </w:t>
      </w:r>
      <w:r w:rsidR="000F5E34">
        <w:rPr>
          <w:rFonts w:asciiTheme="minorHAnsi" w:hAnsiTheme="minorHAnsi" w:cs="Calibri"/>
        </w:rPr>
        <w:t>develop and update the Nexus webpage</w:t>
      </w:r>
      <w:r w:rsidRPr="00945493">
        <w:rPr>
          <w:rFonts w:asciiTheme="minorHAnsi" w:hAnsiTheme="minorHAnsi" w:cs="Calibri"/>
        </w:rPr>
        <w:t>.</w:t>
      </w:r>
    </w:p>
    <w:p w14:paraId="059657AE" w14:textId="77777777" w:rsidR="00DE7390" w:rsidRPr="00945493" w:rsidRDefault="00DE7390" w:rsidP="0041121B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73AE5CBD" w14:textId="3B90E107" w:rsidR="00DE7390" w:rsidRPr="00945493" w:rsidRDefault="00DE7390" w:rsidP="0041121B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 xml:space="preserve">Submits progress reports to </w:t>
      </w:r>
      <w:r w:rsidR="003F5A2E">
        <w:rPr>
          <w:rFonts w:asciiTheme="minorHAnsi" w:hAnsiTheme="minorHAnsi" w:cs="Calibri"/>
        </w:rPr>
        <w:t>Academic</w:t>
      </w:r>
      <w:r w:rsidRPr="00945493">
        <w:rPr>
          <w:rFonts w:asciiTheme="minorHAnsi" w:hAnsiTheme="minorHAnsi" w:cs="Calibri"/>
        </w:rPr>
        <w:t xml:space="preserve"> Senate biannually.</w:t>
      </w:r>
    </w:p>
    <w:p w14:paraId="0328B726" w14:textId="77777777" w:rsidR="00DE7390" w:rsidRPr="00945493" w:rsidRDefault="00DE7390" w:rsidP="0041121B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4C06E347" w14:textId="6F3DB91E" w:rsidR="00DE7390" w:rsidRPr="00945493" w:rsidRDefault="00DE7390" w:rsidP="0041121B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>Completes an end-of year-evaluation of Nexus program activities</w:t>
      </w:r>
      <w:r w:rsidR="002D097B">
        <w:rPr>
          <w:rFonts w:asciiTheme="minorHAnsi" w:hAnsiTheme="minorHAnsi" w:cs="Calibri"/>
        </w:rPr>
        <w:t xml:space="preserve"> including recommendations for improvement</w:t>
      </w:r>
      <w:r w:rsidRPr="00945493">
        <w:rPr>
          <w:rFonts w:asciiTheme="minorHAnsi" w:hAnsiTheme="minorHAnsi" w:cs="Calibri"/>
        </w:rPr>
        <w:t>.</w:t>
      </w:r>
    </w:p>
    <w:p w14:paraId="3F49F6A8" w14:textId="77777777" w:rsidR="00DE7390" w:rsidRPr="00945493" w:rsidRDefault="00DE7390" w:rsidP="0041121B">
      <w:pPr>
        <w:pStyle w:val="ListParagraph"/>
        <w:ind w:left="540"/>
        <w:contextualSpacing/>
        <w:rPr>
          <w:rFonts w:asciiTheme="minorHAnsi" w:hAnsiTheme="minorHAnsi" w:cs="Calibri"/>
        </w:rPr>
      </w:pPr>
    </w:p>
    <w:p w14:paraId="677FD2A1" w14:textId="26A32266" w:rsidR="007970DB" w:rsidRDefault="00DE7390" w:rsidP="0041121B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 w:rsidRPr="00945493">
        <w:rPr>
          <w:rFonts w:asciiTheme="minorHAnsi" w:hAnsiTheme="minorHAnsi" w:cs="Calibri"/>
        </w:rPr>
        <w:t>S</w:t>
      </w:r>
      <w:r w:rsidR="00D22012">
        <w:rPr>
          <w:rFonts w:asciiTheme="minorHAnsi" w:hAnsiTheme="minorHAnsi" w:cs="Calibri"/>
        </w:rPr>
        <w:t>erves as a member of the Professional</w:t>
      </w:r>
      <w:r w:rsidRPr="00945493">
        <w:rPr>
          <w:rFonts w:asciiTheme="minorHAnsi" w:hAnsiTheme="minorHAnsi" w:cs="Calibri"/>
        </w:rPr>
        <w:t xml:space="preserve"> </w:t>
      </w:r>
      <w:r w:rsidR="00FC4777">
        <w:rPr>
          <w:rFonts w:asciiTheme="minorHAnsi" w:hAnsiTheme="minorHAnsi" w:cs="Calibri"/>
        </w:rPr>
        <w:t xml:space="preserve">Development Committee and as a proxy </w:t>
      </w:r>
      <w:r w:rsidR="00A958FA">
        <w:rPr>
          <w:rFonts w:asciiTheme="minorHAnsi" w:hAnsiTheme="minorHAnsi" w:cs="Calibri"/>
        </w:rPr>
        <w:t>to</w:t>
      </w:r>
      <w:r w:rsidR="00FC4777">
        <w:rPr>
          <w:rFonts w:asciiTheme="minorHAnsi" w:hAnsiTheme="minorHAnsi" w:cs="Calibri"/>
        </w:rPr>
        <w:t xml:space="preserve"> the Academic </w:t>
      </w:r>
      <w:r w:rsidRPr="00945493">
        <w:rPr>
          <w:rFonts w:asciiTheme="minorHAnsi" w:hAnsiTheme="minorHAnsi" w:cs="Calibri"/>
        </w:rPr>
        <w:t>Senate</w:t>
      </w:r>
      <w:r w:rsidR="00D22012">
        <w:rPr>
          <w:rFonts w:asciiTheme="minorHAnsi" w:hAnsiTheme="minorHAnsi" w:cs="Calibri"/>
        </w:rPr>
        <w:t xml:space="preserve"> for the Professional</w:t>
      </w:r>
      <w:r w:rsidR="00FC4777">
        <w:rPr>
          <w:rFonts w:asciiTheme="minorHAnsi" w:hAnsiTheme="minorHAnsi" w:cs="Calibri"/>
        </w:rPr>
        <w:t xml:space="preserve"> Development Coordinator </w:t>
      </w:r>
      <w:r w:rsidR="008C3858">
        <w:rPr>
          <w:rFonts w:asciiTheme="minorHAnsi" w:hAnsiTheme="minorHAnsi" w:cs="Calibri"/>
        </w:rPr>
        <w:t>when</w:t>
      </w:r>
      <w:r w:rsidR="00FC4777">
        <w:rPr>
          <w:rFonts w:asciiTheme="minorHAnsi" w:hAnsiTheme="minorHAnsi" w:cs="Calibri"/>
        </w:rPr>
        <w:t xml:space="preserve"> needed</w:t>
      </w:r>
      <w:r w:rsidRPr="00945493">
        <w:rPr>
          <w:rFonts w:asciiTheme="minorHAnsi" w:hAnsiTheme="minorHAnsi" w:cs="Calibri"/>
        </w:rPr>
        <w:t>.</w:t>
      </w:r>
    </w:p>
    <w:p w14:paraId="2EC1525A" w14:textId="77777777" w:rsidR="00C76E6E" w:rsidRPr="00C76E6E" w:rsidRDefault="00C76E6E" w:rsidP="00C76E6E">
      <w:pPr>
        <w:pStyle w:val="ListParagraph"/>
        <w:rPr>
          <w:rFonts w:asciiTheme="minorHAnsi" w:hAnsiTheme="minorHAnsi" w:cs="Calibri"/>
        </w:rPr>
      </w:pPr>
    </w:p>
    <w:p w14:paraId="347D25CF" w14:textId="054E3440" w:rsidR="00C76E6E" w:rsidRPr="00945493" w:rsidRDefault="00C76E6E" w:rsidP="00D0349E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Stays current and knowledgeable about</w:t>
      </w:r>
      <w:r w:rsidR="00D0349E">
        <w:rPr>
          <w:rFonts w:asciiTheme="minorHAnsi" w:hAnsiTheme="minorHAnsi" w:cs="Calibri"/>
        </w:rPr>
        <w:t xml:space="preserve"> professional development in</w:t>
      </w:r>
      <w:r>
        <w:rPr>
          <w:rFonts w:asciiTheme="minorHAnsi" w:hAnsiTheme="minorHAnsi" w:cs="Calibri"/>
        </w:rPr>
        <w:t xml:space="preserve"> higher education through readings and </w:t>
      </w:r>
      <w:r w:rsidR="001333F5">
        <w:rPr>
          <w:rFonts w:asciiTheme="minorHAnsi" w:hAnsiTheme="minorHAnsi" w:cs="Calibri"/>
        </w:rPr>
        <w:t>interfacing with colleagues</w:t>
      </w:r>
      <w:r>
        <w:rPr>
          <w:rFonts w:asciiTheme="minorHAnsi" w:hAnsiTheme="minorHAnsi" w:cs="Calibri"/>
        </w:rPr>
        <w:t xml:space="preserve"> </w:t>
      </w:r>
      <w:r w:rsidR="00D0349E">
        <w:rPr>
          <w:rFonts w:asciiTheme="minorHAnsi" w:hAnsiTheme="minorHAnsi" w:cs="Calibri"/>
        </w:rPr>
        <w:t>at events such as 3CSN (CA Community Colleges’ Success Network) trainings</w:t>
      </w:r>
      <w:r>
        <w:rPr>
          <w:rFonts w:asciiTheme="minorHAnsi" w:hAnsiTheme="minorHAnsi" w:cs="Calibri"/>
        </w:rPr>
        <w:t xml:space="preserve"> and/or </w:t>
      </w:r>
      <w:r w:rsidR="00D0349E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 xml:space="preserve">4C/SD </w:t>
      </w:r>
      <w:r w:rsidR="00D0349E">
        <w:rPr>
          <w:rFonts w:asciiTheme="minorHAnsi" w:hAnsiTheme="minorHAnsi" w:cs="Calibri"/>
        </w:rPr>
        <w:t>(CA</w:t>
      </w:r>
      <w:r w:rsidR="00D0349E" w:rsidRPr="00D0349E">
        <w:rPr>
          <w:rFonts w:asciiTheme="minorHAnsi" w:hAnsiTheme="minorHAnsi" w:cs="Calibri"/>
        </w:rPr>
        <w:t xml:space="preserve"> Community College Council for Staff</w:t>
      </w:r>
      <w:r w:rsidR="00D0349E">
        <w:rPr>
          <w:rFonts w:asciiTheme="minorHAnsi" w:hAnsiTheme="minorHAnsi" w:cs="Calibri"/>
        </w:rPr>
        <w:t xml:space="preserve"> and Organizational Development) c</w:t>
      </w:r>
      <w:r>
        <w:rPr>
          <w:rFonts w:asciiTheme="minorHAnsi" w:hAnsiTheme="minorHAnsi" w:cs="Calibri"/>
        </w:rPr>
        <w:t>onference when possible.</w:t>
      </w:r>
    </w:p>
    <w:p w14:paraId="101D796F" w14:textId="77777777" w:rsidR="00B76617" w:rsidRDefault="00B76617" w:rsidP="005E0660">
      <w:pPr>
        <w:rPr>
          <w:rFonts w:asciiTheme="minorHAnsi" w:hAnsiTheme="minorHAnsi" w:cs="Calibri"/>
          <w:b/>
        </w:rPr>
      </w:pPr>
    </w:p>
    <w:p w14:paraId="4537156D" w14:textId="77777777" w:rsidR="005E0660" w:rsidRPr="00945493" w:rsidRDefault="005E0660" w:rsidP="005E0660">
      <w:pPr>
        <w:rPr>
          <w:rFonts w:asciiTheme="minorHAnsi" w:hAnsiTheme="minorHAnsi" w:cs="Calibri"/>
          <w:b/>
        </w:rPr>
      </w:pPr>
      <w:r w:rsidRPr="00945493">
        <w:rPr>
          <w:rFonts w:asciiTheme="minorHAnsi" w:hAnsiTheme="minorHAnsi" w:cs="Calibri"/>
          <w:b/>
        </w:rPr>
        <w:t>Deliverables:</w:t>
      </w:r>
    </w:p>
    <w:p w14:paraId="6D3DC652" w14:textId="77777777" w:rsidR="005E0660" w:rsidRPr="00945493" w:rsidRDefault="005E0660" w:rsidP="00921653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9323"/>
      </w:tblGrid>
      <w:tr w:rsidR="00921653" w:rsidRPr="00945493" w14:paraId="124E625D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E1BD1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323" w:type="dxa"/>
            <w:tcBorders>
              <w:left w:val="single" w:sz="4" w:space="0" w:color="auto"/>
            </w:tcBorders>
            <w:shd w:val="clear" w:color="auto" w:fill="auto"/>
          </w:tcPr>
          <w:p w14:paraId="4AAE0DA5" w14:textId="79CA0B14" w:rsidR="00921653" w:rsidRPr="00945493" w:rsidRDefault="00921653" w:rsidP="0016286C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 xml:space="preserve">What: </w:t>
            </w:r>
            <w:r w:rsidR="0016286C">
              <w:rPr>
                <w:rFonts w:asciiTheme="minorHAnsi" w:hAnsiTheme="minorHAnsi" w:cs="Calibri"/>
              </w:rPr>
              <w:t>Annual Nexus Orientation programming plan</w:t>
            </w:r>
          </w:p>
        </w:tc>
      </w:tr>
      <w:tr w:rsidR="00921653" w:rsidRPr="00945493" w14:paraId="3C6335E7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4115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D9E6B" w14:textId="2827EC4B" w:rsidR="00921653" w:rsidRPr="00945493" w:rsidRDefault="00921653" w:rsidP="0016286C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 xml:space="preserve">When: </w:t>
            </w:r>
          </w:p>
        </w:tc>
      </w:tr>
      <w:tr w:rsidR="00921653" w:rsidRPr="00945493" w14:paraId="4F1B3443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517C040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nil"/>
              <w:right w:val="nil"/>
            </w:tcBorders>
            <w:shd w:val="clear" w:color="auto" w:fill="auto"/>
          </w:tcPr>
          <w:p w14:paraId="3B372F37" w14:textId="77777777" w:rsidR="00921653" w:rsidRPr="00945493" w:rsidRDefault="00921653" w:rsidP="00921653">
            <w:pPr>
              <w:rPr>
                <w:rFonts w:asciiTheme="minorHAnsi" w:hAnsiTheme="minorHAnsi" w:cs="Calibri"/>
              </w:rPr>
            </w:pPr>
          </w:p>
        </w:tc>
      </w:tr>
      <w:tr w:rsidR="00921653" w:rsidRPr="00945493" w14:paraId="5DCE9B40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0BBAA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9323" w:type="dxa"/>
            <w:tcBorders>
              <w:left w:val="single" w:sz="4" w:space="0" w:color="auto"/>
            </w:tcBorders>
            <w:shd w:val="clear" w:color="auto" w:fill="auto"/>
          </w:tcPr>
          <w:p w14:paraId="541C53FB" w14:textId="6E2C42DD" w:rsidR="00921653" w:rsidRPr="00945493" w:rsidRDefault="00921653" w:rsidP="00014E39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 xml:space="preserve">What: </w:t>
            </w:r>
            <w:r w:rsidR="00824745">
              <w:rPr>
                <w:rFonts w:asciiTheme="minorHAnsi" w:hAnsiTheme="minorHAnsi" w:cs="Calibri"/>
              </w:rPr>
              <w:t>Assign</w:t>
            </w:r>
            <w:r w:rsidR="00E11BCE">
              <w:rPr>
                <w:rFonts w:asciiTheme="minorHAnsi" w:hAnsiTheme="minorHAnsi" w:cs="Calibri"/>
              </w:rPr>
              <w:t>ed</w:t>
            </w:r>
            <w:r w:rsidR="00824745">
              <w:rPr>
                <w:rFonts w:asciiTheme="minorHAnsi" w:hAnsiTheme="minorHAnsi" w:cs="Calibri"/>
              </w:rPr>
              <w:t xml:space="preserve"> </w:t>
            </w:r>
            <w:r w:rsidR="00014E39">
              <w:rPr>
                <w:rFonts w:asciiTheme="minorHAnsi" w:hAnsiTheme="minorHAnsi" w:cs="Calibri"/>
              </w:rPr>
              <w:t>mentors to first-year, full-time faculty</w:t>
            </w:r>
          </w:p>
        </w:tc>
      </w:tr>
      <w:tr w:rsidR="00921653" w:rsidRPr="00945493" w14:paraId="23956A38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6C2A3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5BFA2" w14:textId="5959FF6D" w:rsidR="00921653" w:rsidRPr="00945493" w:rsidRDefault="00921653" w:rsidP="00921653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 xml:space="preserve">When: </w:t>
            </w:r>
          </w:p>
        </w:tc>
      </w:tr>
      <w:tr w:rsidR="00921653" w:rsidRPr="00945493" w14:paraId="4C83911E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6189AF2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nil"/>
              <w:right w:val="nil"/>
            </w:tcBorders>
            <w:shd w:val="clear" w:color="auto" w:fill="auto"/>
          </w:tcPr>
          <w:p w14:paraId="68FCFD05" w14:textId="77777777" w:rsidR="00921653" w:rsidRPr="00945493" w:rsidRDefault="00921653" w:rsidP="00921653">
            <w:pPr>
              <w:rPr>
                <w:rFonts w:asciiTheme="minorHAnsi" w:hAnsiTheme="minorHAnsi" w:cs="Calibri"/>
              </w:rPr>
            </w:pPr>
          </w:p>
        </w:tc>
      </w:tr>
      <w:tr w:rsidR="00921653" w:rsidRPr="00945493" w14:paraId="1FD2802B" w14:textId="77777777" w:rsidTr="00840AAE">
        <w:trPr>
          <w:trHeight w:val="278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FFBE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9323" w:type="dxa"/>
            <w:tcBorders>
              <w:left w:val="single" w:sz="4" w:space="0" w:color="auto"/>
            </w:tcBorders>
            <w:shd w:val="clear" w:color="auto" w:fill="auto"/>
          </w:tcPr>
          <w:p w14:paraId="66F9FFAD" w14:textId="495BF13F" w:rsidR="00921653" w:rsidRPr="00945493" w:rsidRDefault="00921653" w:rsidP="00C86650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 xml:space="preserve">What: </w:t>
            </w:r>
            <w:r w:rsidR="00C86650">
              <w:rPr>
                <w:rFonts w:asciiTheme="minorHAnsi" w:hAnsiTheme="minorHAnsi" w:cs="Calibri"/>
              </w:rPr>
              <w:t>C</w:t>
            </w:r>
            <w:r w:rsidR="00311A64">
              <w:rPr>
                <w:rFonts w:asciiTheme="minorHAnsi" w:hAnsiTheme="minorHAnsi" w:cs="Calibri"/>
              </w:rPr>
              <w:t xml:space="preserve">ompleted </w:t>
            </w:r>
            <w:r w:rsidR="00C86650">
              <w:rPr>
                <w:rFonts w:asciiTheme="minorHAnsi" w:hAnsiTheme="minorHAnsi" w:cs="Calibri"/>
              </w:rPr>
              <w:t xml:space="preserve">all </w:t>
            </w:r>
            <w:r w:rsidR="00311A64">
              <w:rPr>
                <w:rFonts w:asciiTheme="minorHAnsi" w:hAnsiTheme="minorHAnsi" w:cs="Calibri"/>
              </w:rPr>
              <w:t>Nexus Program learning workshops</w:t>
            </w:r>
          </w:p>
        </w:tc>
      </w:tr>
      <w:tr w:rsidR="00921653" w:rsidRPr="00945493" w14:paraId="1158C8DF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BAFCF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48F43" w14:textId="2D8A9AC8" w:rsidR="00921653" w:rsidRPr="00945493" w:rsidRDefault="00921653" w:rsidP="00311A64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When:</w:t>
            </w:r>
            <w:r w:rsidR="00311A64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921653" w:rsidRPr="00945493" w14:paraId="21FF88C6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61ECA16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nil"/>
              <w:right w:val="nil"/>
            </w:tcBorders>
            <w:shd w:val="clear" w:color="auto" w:fill="auto"/>
          </w:tcPr>
          <w:p w14:paraId="363B74E0" w14:textId="77777777" w:rsidR="00921653" w:rsidRPr="00945493" w:rsidRDefault="00921653" w:rsidP="00921653">
            <w:pPr>
              <w:rPr>
                <w:rFonts w:asciiTheme="minorHAnsi" w:hAnsiTheme="minorHAnsi" w:cs="Calibri"/>
              </w:rPr>
            </w:pPr>
          </w:p>
        </w:tc>
      </w:tr>
      <w:tr w:rsidR="00921653" w:rsidRPr="00945493" w14:paraId="2AC00E3D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ECDC6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9323" w:type="dxa"/>
            <w:tcBorders>
              <w:left w:val="single" w:sz="4" w:space="0" w:color="auto"/>
            </w:tcBorders>
            <w:shd w:val="clear" w:color="auto" w:fill="auto"/>
          </w:tcPr>
          <w:p w14:paraId="15990777" w14:textId="2FC08AA3" w:rsidR="00921653" w:rsidRPr="00945493" w:rsidRDefault="00921653" w:rsidP="00311A64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 xml:space="preserve">What: </w:t>
            </w:r>
            <w:r w:rsidR="00311A64">
              <w:rPr>
                <w:rFonts w:asciiTheme="minorHAnsi" w:hAnsiTheme="minorHAnsi" w:cs="Calibri"/>
              </w:rPr>
              <w:t>Biannual progress reports to Academic Senate.</w:t>
            </w:r>
          </w:p>
        </w:tc>
      </w:tr>
      <w:tr w:rsidR="00921653" w:rsidRPr="00945493" w14:paraId="04BF2756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01DE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774F9" w14:textId="3FA0A29F" w:rsidR="00921653" w:rsidRPr="00945493" w:rsidRDefault="00921653" w:rsidP="00311A64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When:</w:t>
            </w:r>
            <w:r w:rsidR="008526FD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921653" w:rsidRPr="00945493" w14:paraId="4ADD96D6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454CE88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nil"/>
              <w:right w:val="nil"/>
            </w:tcBorders>
            <w:shd w:val="clear" w:color="auto" w:fill="auto"/>
          </w:tcPr>
          <w:p w14:paraId="348419C6" w14:textId="77777777" w:rsidR="00921653" w:rsidRPr="00945493" w:rsidRDefault="00921653" w:rsidP="00921653">
            <w:pPr>
              <w:rPr>
                <w:rFonts w:asciiTheme="minorHAnsi" w:hAnsiTheme="minorHAnsi" w:cs="Calibri"/>
              </w:rPr>
            </w:pPr>
          </w:p>
        </w:tc>
      </w:tr>
      <w:tr w:rsidR="00921653" w:rsidRPr="00945493" w14:paraId="4CA246DE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6007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9323" w:type="dxa"/>
            <w:tcBorders>
              <w:left w:val="single" w:sz="4" w:space="0" w:color="auto"/>
            </w:tcBorders>
            <w:shd w:val="clear" w:color="auto" w:fill="auto"/>
          </w:tcPr>
          <w:p w14:paraId="6DA0CB40" w14:textId="096F9254" w:rsidR="00921653" w:rsidRPr="00945493" w:rsidRDefault="00921653" w:rsidP="00014E39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What:</w:t>
            </w:r>
            <w:r w:rsidR="00311A64">
              <w:rPr>
                <w:rFonts w:asciiTheme="minorHAnsi" w:hAnsiTheme="minorHAnsi" w:cs="Calibri"/>
              </w:rPr>
              <w:t xml:space="preserve"> E</w:t>
            </w:r>
            <w:r w:rsidR="00311A64" w:rsidRPr="00945493">
              <w:rPr>
                <w:rFonts w:asciiTheme="minorHAnsi" w:hAnsiTheme="minorHAnsi" w:cs="Calibri"/>
              </w:rPr>
              <w:t>nd-of year-evaluation of Nexus program</w:t>
            </w:r>
          </w:p>
        </w:tc>
      </w:tr>
      <w:tr w:rsidR="00921653" w:rsidRPr="00945493" w14:paraId="1AC4CB95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8CCA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6E892" w14:textId="5334CC4C" w:rsidR="00921653" w:rsidRPr="00945493" w:rsidRDefault="00921653" w:rsidP="00311A64">
            <w:pPr>
              <w:rPr>
                <w:rFonts w:asciiTheme="minorHAnsi" w:hAnsiTheme="minorHAnsi" w:cs="Calibri"/>
              </w:rPr>
            </w:pPr>
            <w:r w:rsidRPr="00945493">
              <w:rPr>
                <w:rFonts w:asciiTheme="minorHAnsi" w:hAnsiTheme="minorHAnsi" w:cs="Calibri"/>
              </w:rPr>
              <w:t>When:</w:t>
            </w:r>
          </w:p>
        </w:tc>
      </w:tr>
      <w:tr w:rsidR="00921653" w:rsidRPr="00945493" w14:paraId="2FB9DC5B" w14:textId="77777777" w:rsidTr="00840AAE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AC2E2DB" w14:textId="77777777" w:rsidR="00921653" w:rsidRPr="00945493" w:rsidRDefault="00921653" w:rsidP="0092165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85A939" w14:textId="77777777" w:rsidR="00921653" w:rsidRPr="00945493" w:rsidRDefault="00921653" w:rsidP="00921653">
            <w:pPr>
              <w:rPr>
                <w:rFonts w:asciiTheme="minorHAnsi" w:hAnsiTheme="minorHAnsi" w:cs="Calibri"/>
              </w:rPr>
            </w:pPr>
          </w:p>
        </w:tc>
      </w:tr>
    </w:tbl>
    <w:p w14:paraId="7F4D5178" w14:textId="77777777" w:rsidR="009E27BA" w:rsidRDefault="009E27BA" w:rsidP="00F73ACD">
      <w:pPr>
        <w:rPr>
          <w:rFonts w:asciiTheme="minorHAnsi" w:hAnsiTheme="minorHAnsi" w:cs="Calibri"/>
          <w:b/>
        </w:rPr>
      </w:pPr>
    </w:p>
    <w:p w14:paraId="02190918" w14:textId="77777777" w:rsidR="00DA5887" w:rsidRDefault="00DA5887" w:rsidP="00F73ACD">
      <w:pPr>
        <w:rPr>
          <w:rFonts w:asciiTheme="minorHAnsi" w:hAnsiTheme="minorHAnsi" w:cs="Calibri"/>
          <w:b/>
        </w:rPr>
      </w:pPr>
    </w:p>
    <w:p w14:paraId="1B8B12D9" w14:textId="77777777" w:rsidR="00DA5887" w:rsidRDefault="00DA5887" w:rsidP="00F73ACD">
      <w:pPr>
        <w:rPr>
          <w:rFonts w:asciiTheme="minorHAnsi" w:hAnsiTheme="minorHAnsi" w:cs="Calibri"/>
          <w:b/>
        </w:rPr>
      </w:pPr>
    </w:p>
    <w:p w14:paraId="226235B1" w14:textId="77777777" w:rsidR="00DA5887" w:rsidRDefault="00DA5887" w:rsidP="00F73ACD">
      <w:pPr>
        <w:rPr>
          <w:rFonts w:asciiTheme="minorHAnsi" w:hAnsiTheme="minorHAnsi" w:cs="Calibri"/>
          <w:b/>
        </w:rPr>
      </w:pPr>
    </w:p>
    <w:p w14:paraId="3801F624" w14:textId="77777777" w:rsidR="00F73ACD" w:rsidRPr="00C86E9D" w:rsidRDefault="00F73ACD" w:rsidP="00F73ACD">
      <w:pPr>
        <w:rPr>
          <w:rFonts w:asciiTheme="minorHAnsi" w:hAnsiTheme="minorHAnsi" w:cs="Calibri"/>
          <w:b/>
        </w:rPr>
      </w:pPr>
      <w:r w:rsidRPr="00C86E9D">
        <w:rPr>
          <w:rFonts w:asciiTheme="minorHAnsi" w:hAnsiTheme="minorHAnsi" w:cs="Calibri"/>
          <w:b/>
        </w:rPr>
        <w:t>Desirable Qualifications:</w:t>
      </w:r>
    </w:p>
    <w:p w14:paraId="3E4C9593" w14:textId="77777777" w:rsidR="00F73ACD" w:rsidRDefault="00F73ACD" w:rsidP="00F73AC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Nexus Coordinator </w:t>
      </w:r>
      <w:r w:rsidRPr="00C86E9D">
        <w:rPr>
          <w:rFonts w:asciiTheme="minorHAnsi" w:hAnsiTheme="minorHAnsi" w:cs="Calibri"/>
        </w:rPr>
        <w:t xml:space="preserve">will be a </w:t>
      </w:r>
      <w:r>
        <w:rPr>
          <w:rFonts w:asciiTheme="minorHAnsi" w:hAnsiTheme="minorHAnsi" w:cs="Calibri"/>
        </w:rPr>
        <w:t xml:space="preserve">full-time, </w:t>
      </w:r>
      <w:r w:rsidRPr="00C86E9D">
        <w:rPr>
          <w:rFonts w:asciiTheme="minorHAnsi" w:hAnsiTheme="minorHAnsi" w:cs="Calibri"/>
        </w:rPr>
        <w:t>tenured faculty who</w:t>
      </w:r>
      <w:r>
        <w:rPr>
          <w:rFonts w:asciiTheme="minorHAnsi" w:hAnsiTheme="minorHAnsi" w:cs="Calibri"/>
        </w:rPr>
        <w:t xml:space="preserve"> has</w:t>
      </w:r>
      <w:r w:rsidRPr="00C86E9D">
        <w:rPr>
          <w:rFonts w:asciiTheme="minorHAnsi" w:hAnsiTheme="minorHAnsi" w:cs="Calibri"/>
        </w:rPr>
        <w:t>:</w:t>
      </w:r>
    </w:p>
    <w:p w14:paraId="1B1301B8" w14:textId="77777777" w:rsidR="00F73ACD" w:rsidRPr="00C86E9D" w:rsidRDefault="00F73ACD" w:rsidP="00F73ACD">
      <w:pPr>
        <w:rPr>
          <w:rFonts w:asciiTheme="minorHAnsi" w:hAnsiTheme="minorHAnsi" w:cs="Calibri"/>
        </w:rPr>
      </w:pPr>
    </w:p>
    <w:p w14:paraId="4335B71A" w14:textId="3C2AA435" w:rsidR="00F73ACD" w:rsidRDefault="00D1696A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Considerable</w:t>
      </w:r>
      <w:r w:rsidR="00F73ACD">
        <w:rPr>
          <w:rFonts w:asciiTheme="minorHAnsi" w:hAnsiTheme="minorHAnsi" w:cs="Calibri"/>
        </w:rPr>
        <w:t xml:space="preserve"> knowledge, awareness, and experience of College-wide initiatives, developments, and processes.</w:t>
      </w:r>
    </w:p>
    <w:p w14:paraId="7EBE3051" w14:textId="77777777" w:rsidR="00F73ACD" w:rsidRPr="00EA60B0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</w:t>
      </w:r>
      <w:r w:rsidRPr="00EA60B0">
        <w:rPr>
          <w:rFonts w:asciiTheme="minorHAnsi" w:hAnsiTheme="minorHAnsi" w:cs="Calibri"/>
        </w:rPr>
        <w:t>strong interest in working with colleagues on matters that improve student success</w:t>
      </w:r>
      <w:r>
        <w:rPr>
          <w:rFonts w:asciiTheme="minorHAnsi" w:hAnsiTheme="minorHAnsi" w:cs="Calibri"/>
        </w:rPr>
        <w:t xml:space="preserve">, equity, </w:t>
      </w:r>
      <w:r w:rsidRPr="00EA60B0">
        <w:rPr>
          <w:rFonts w:asciiTheme="minorHAnsi" w:hAnsiTheme="minorHAnsi" w:cs="Calibri"/>
        </w:rPr>
        <w:t>institutional effectiveness</w:t>
      </w:r>
      <w:r>
        <w:rPr>
          <w:rFonts w:asciiTheme="minorHAnsi" w:hAnsiTheme="minorHAnsi" w:cs="Calibri"/>
        </w:rPr>
        <w:t>, and inclusive excellence</w:t>
      </w:r>
      <w:r w:rsidRPr="00EA60B0">
        <w:rPr>
          <w:rFonts w:asciiTheme="minorHAnsi" w:hAnsiTheme="minorHAnsi" w:cs="Calibri"/>
        </w:rPr>
        <w:t>.</w:t>
      </w:r>
    </w:p>
    <w:p w14:paraId="61508564" w14:textId="77777777" w:rsidR="00F73ACD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</w:t>
      </w:r>
      <w:r w:rsidRPr="00EA60B0">
        <w:rPr>
          <w:rFonts w:asciiTheme="minorHAnsi" w:hAnsiTheme="minorHAnsi" w:cs="Calibri"/>
        </w:rPr>
        <w:t>broad knowl</w:t>
      </w:r>
      <w:r>
        <w:rPr>
          <w:rFonts w:asciiTheme="minorHAnsi" w:hAnsiTheme="minorHAnsi" w:cs="Calibri"/>
        </w:rPr>
        <w:t>edge of teaching/learning theories</w:t>
      </w:r>
      <w:r w:rsidRPr="00EA60B0">
        <w:rPr>
          <w:rFonts w:asciiTheme="minorHAnsi" w:hAnsiTheme="minorHAnsi" w:cs="Calibri"/>
        </w:rPr>
        <w:t xml:space="preserve"> and practice</w:t>
      </w:r>
      <w:r>
        <w:rPr>
          <w:rFonts w:asciiTheme="minorHAnsi" w:hAnsiTheme="minorHAnsi" w:cs="Calibri"/>
        </w:rPr>
        <w:t>s</w:t>
      </w:r>
      <w:r w:rsidRPr="00EA60B0">
        <w:rPr>
          <w:rFonts w:asciiTheme="minorHAnsi" w:hAnsiTheme="minorHAnsi" w:cs="Calibri"/>
        </w:rPr>
        <w:t>.</w:t>
      </w:r>
    </w:p>
    <w:p w14:paraId="691A31CE" w14:textId="34095B00" w:rsidR="00F73ACD" w:rsidRPr="00EA60B0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</w:t>
      </w:r>
      <w:r w:rsidR="003732CD">
        <w:rPr>
          <w:rFonts w:asciiTheme="minorHAnsi" w:hAnsiTheme="minorHAnsi" w:cs="Calibri"/>
        </w:rPr>
        <w:t>nowledge and understanding of CC</w:t>
      </w:r>
      <w:r>
        <w:rPr>
          <w:rFonts w:asciiTheme="minorHAnsi" w:hAnsiTheme="minorHAnsi" w:cs="Calibri"/>
        </w:rPr>
        <w:t>C’s diverse student population and its needs.</w:t>
      </w:r>
    </w:p>
    <w:p w14:paraId="2CF59BEE" w14:textId="77777777" w:rsidR="00F73ACD" w:rsidRPr="00EA60B0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Leadership skills</w:t>
      </w:r>
      <w:r w:rsidRPr="00EA60B0">
        <w:rPr>
          <w:rFonts w:asciiTheme="minorHAnsi" w:hAnsiTheme="minorHAnsi" w:cs="Calibri"/>
        </w:rPr>
        <w:t xml:space="preserve"> to </w:t>
      </w:r>
      <w:r>
        <w:rPr>
          <w:rFonts w:asciiTheme="minorHAnsi" w:hAnsiTheme="minorHAnsi" w:cs="Calibri"/>
        </w:rPr>
        <w:t xml:space="preserve">create, </w:t>
      </w:r>
      <w:r w:rsidRPr="00EA60B0">
        <w:rPr>
          <w:rFonts w:asciiTheme="minorHAnsi" w:hAnsiTheme="minorHAnsi" w:cs="Calibri"/>
        </w:rPr>
        <w:t>plan</w:t>
      </w:r>
      <w:r>
        <w:rPr>
          <w:rFonts w:asciiTheme="minorHAnsi" w:hAnsiTheme="minorHAnsi" w:cs="Calibri"/>
        </w:rPr>
        <w:t>,</w:t>
      </w:r>
      <w:r w:rsidRPr="00EA60B0">
        <w:rPr>
          <w:rFonts w:asciiTheme="minorHAnsi" w:hAnsiTheme="minorHAnsi" w:cs="Calibri"/>
        </w:rPr>
        <w:t xml:space="preserve"> and implement workshops, training programs, meetings, etc.</w:t>
      </w:r>
    </w:p>
    <w:p w14:paraId="656BC91C" w14:textId="77777777" w:rsidR="00F73ACD" w:rsidRPr="00EA60B0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Pr="00EA60B0">
        <w:rPr>
          <w:rFonts w:asciiTheme="minorHAnsi" w:hAnsiTheme="minorHAnsi" w:cs="Calibri"/>
        </w:rPr>
        <w:t>ensitivity</w:t>
      </w:r>
      <w:r>
        <w:rPr>
          <w:rFonts w:asciiTheme="minorHAnsi" w:hAnsiTheme="minorHAnsi" w:cs="Calibri"/>
        </w:rPr>
        <w:t xml:space="preserve"> </w:t>
      </w:r>
      <w:r w:rsidRPr="00EA60B0">
        <w:rPr>
          <w:rFonts w:asciiTheme="minorHAnsi" w:hAnsiTheme="minorHAnsi" w:cs="Calibri"/>
        </w:rPr>
        <w:t>to the needs and concerns of faculty members.</w:t>
      </w:r>
    </w:p>
    <w:p w14:paraId="730F143B" w14:textId="77777777" w:rsidR="00F73ACD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record of successful teaching that may </w:t>
      </w:r>
      <w:r w:rsidRPr="00EA60B0">
        <w:rPr>
          <w:rFonts w:asciiTheme="minorHAnsi" w:hAnsiTheme="minorHAnsi" w:cs="Calibri"/>
        </w:rPr>
        <w:t>model successful classroom instruction</w:t>
      </w:r>
      <w:r>
        <w:rPr>
          <w:rFonts w:asciiTheme="minorHAnsi" w:hAnsiTheme="minorHAnsi" w:cs="Calibri"/>
        </w:rPr>
        <w:t xml:space="preserve"> when needed</w:t>
      </w:r>
      <w:r w:rsidRPr="00EA60B0">
        <w:rPr>
          <w:rFonts w:asciiTheme="minorHAnsi" w:hAnsiTheme="minorHAnsi" w:cs="Calibri"/>
        </w:rPr>
        <w:t>.</w:t>
      </w:r>
    </w:p>
    <w:p w14:paraId="24880C34" w14:textId="77777777" w:rsidR="00F73ACD" w:rsidRPr="00EA60B0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An aptitude and demonstrated ability to work as part of a team.</w:t>
      </w:r>
    </w:p>
    <w:p w14:paraId="1248E89B" w14:textId="36C80AF0" w:rsidR="00F73ACD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</w:t>
      </w:r>
      <w:r w:rsidRPr="00EA60B0">
        <w:rPr>
          <w:rFonts w:asciiTheme="minorHAnsi" w:hAnsiTheme="minorHAnsi" w:cs="Calibri"/>
        </w:rPr>
        <w:t>ffective</w:t>
      </w:r>
      <w:r w:rsidRPr="00264A7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and responsive</w:t>
      </w:r>
      <w:r w:rsidRPr="00EA60B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communication and collaboration skills.</w:t>
      </w:r>
    </w:p>
    <w:p w14:paraId="12104140" w14:textId="77777777" w:rsidR="00F73ACD" w:rsidRPr="00EA60B0" w:rsidRDefault="00F73ACD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Knowledge of </w:t>
      </w:r>
      <w:r w:rsidRPr="00EA60B0">
        <w:rPr>
          <w:rFonts w:asciiTheme="minorHAnsi" w:hAnsiTheme="minorHAnsi" w:cs="Calibri"/>
        </w:rPr>
        <w:t>resources for</w:t>
      </w:r>
      <w:r>
        <w:rPr>
          <w:rFonts w:asciiTheme="minorHAnsi" w:hAnsiTheme="minorHAnsi" w:cs="Calibri"/>
        </w:rPr>
        <w:t xml:space="preserve"> and developments in</w:t>
      </w:r>
      <w:r w:rsidRPr="00EA60B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higher education </w:t>
      </w:r>
      <w:r w:rsidRPr="00EA60B0">
        <w:rPr>
          <w:rFonts w:asciiTheme="minorHAnsi" w:hAnsiTheme="minorHAnsi" w:cs="Calibri"/>
        </w:rPr>
        <w:t>professional development.</w:t>
      </w:r>
    </w:p>
    <w:p w14:paraId="14A3FDE8" w14:textId="4F775E28" w:rsidR="00F73ACD" w:rsidRPr="00EA60B0" w:rsidRDefault="007834A5" w:rsidP="00337B09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Proficient</w:t>
      </w:r>
      <w:r w:rsidR="00F73ACD">
        <w:rPr>
          <w:rFonts w:asciiTheme="minorHAnsi" w:hAnsiTheme="minorHAnsi" w:cs="Calibri"/>
        </w:rPr>
        <w:t xml:space="preserve"> technical skills to use and learn productivity software, such as MS O</w:t>
      </w:r>
      <w:r w:rsidR="00F73ACD" w:rsidRPr="00EA60B0">
        <w:rPr>
          <w:rFonts w:asciiTheme="minorHAnsi" w:hAnsiTheme="minorHAnsi" w:cs="Calibri"/>
        </w:rPr>
        <w:t xml:space="preserve">ffice, </w:t>
      </w:r>
      <w:r w:rsidR="00F73ACD">
        <w:rPr>
          <w:rFonts w:asciiTheme="minorHAnsi" w:hAnsiTheme="minorHAnsi" w:cs="Calibri"/>
        </w:rPr>
        <w:t>and instructional technology, such as Canvas LMS</w:t>
      </w:r>
      <w:r w:rsidR="00F73ACD" w:rsidRPr="00EA60B0">
        <w:rPr>
          <w:rFonts w:asciiTheme="minorHAnsi" w:hAnsiTheme="minorHAnsi" w:cs="Calibri"/>
        </w:rPr>
        <w:t>.</w:t>
      </w:r>
    </w:p>
    <w:p w14:paraId="164CF593" w14:textId="77777777" w:rsidR="000B5330" w:rsidRPr="00DB573C" w:rsidRDefault="000B5330" w:rsidP="00ED217F">
      <w:pPr>
        <w:rPr>
          <w:rFonts w:asciiTheme="minorHAnsi" w:hAnsiTheme="minorHAnsi" w:cs="Calibri"/>
          <w:b/>
          <w:sz w:val="22"/>
          <w:szCs w:val="22"/>
        </w:rPr>
      </w:pPr>
    </w:p>
    <w:p w14:paraId="5862808D" w14:textId="35BBB5DB" w:rsidR="00DB573C" w:rsidRPr="00DB573C" w:rsidRDefault="00DB573C" w:rsidP="00322E45">
      <w:pPr>
        <w:rPr>
          <w:rFonts w:asciiTheme="minorHAnsi" w:hAnsiTheme="minorHAnsi" w:cs="Calibri"/>
          <w:b/>
        </w:rPr>
      </w:pPr>
      <w:r w:rsidRPr="00DB573C">
        <w:rPr>
          <w:rFonts w:asciiTheme="minorHAnsi" w:hAnsiTheme="minorHAnsi" w:cs="Calibri"/>
          <w:b/>
        </w:rPr>
        <w:t>To apply:</w:t>
      </w:r>
      <w:r w:rsidR="00322E45" w:rsidRPr="00DB573C">
        <w:rPr>
          <w:rFonts w:asciiTheme="minorHAnsi" w:hAnsiTheme="minorHAnsi" w:cs="Calibri"/>
          <w:b/>
        </w:rPr>
        <w:t xml:space="preserve"> </w:t>
      </w:r>
    </w:p>
    <w:p w14:paraId="42FBA89C" w14:textId="77777777" w:rsidR="00DB573C" w:rsidRPr="00DB573C" w:rsidRDefault="00DB573C" w:rsidP="00322E45">
      <w:pPr>
        <w:rPr>
          <w:rFonts w:asciiTheme="minorHAnsi" w:hAnsiTheme="minorHAnsi" w:cs="Calibri"/>
          <w:b/>
          <w:sz w:val="22"/>
          <w:szCs w:val="22"/>
        </w:rPr>
      </w:pPr>
    </w:p>
    <w:p w14:paraId="64ACE036" w14:textId="43916BF9" w:rsidR="00322E45" w:rsidRPr="00DB573C" w:rsidRDefault="00DB573C" w:rsidP="00322E45">
      <w:pPr>
        <w:rPr>
          <w:rFonts w:asciiTheme="minorHAnsi" w:hAnsiTheme="minorHAnsi" w:cs="Calibri"/>
          <w:b/>
          <w:sz w:val="22"/>
          <w:szCs w:val="22"/>
        </w:rPr>
      </w:pPr>
      <w:r w:rsidRPr="00DB573C">
        <w:rPr>
          <w:rFonts w:asciiTheme="minorHAnsi" w:hAnsiTheme="minorHAnsi" w:cs="Calibri"/>
          <w:b/>
          <w:sz w:val="22"/>
          <w:szCs w:val="22"/>
        </w:rPr>
        <w:t>S</w:t>
      </w:r>
      <w:r w:rsidR="00322E45" w:rsidRPr="00DB573C">
        <w:rPr>
          <w:rFonts w:asciiTheme="minorHAnsi" w:hAnsiTheme="minorHAnsi" w:cs="Calibri"/>
          <w:b/>
          <w:sz w:val="22"/>
          <w:szCs w:val="22"/>
        </w:rPr>
        <w:t>ubmit a statem</w:t>
      </w:r>
      <w:r w:rsidR="004A0AC4">
        <w:rPr>
          <w:rFonts w:asciiTheme="minorHAnsi" w:hAnsiTheme="minorHAnsi" w:cs="Calibri"/>
          <w:b/>
          <w:sz w:val="22"/>
          <w:szCs w:val="22"/>
        </w:rPr>
        <w:t xml:space="preserve">ent of interest by email to </w:t>
      </w:r>
      <w:r w:rsidR="003732CD">
        <w:rPr>
          <w:rFonts w:asciiTheme="minorHAnsi" w:hAnsiTheme="minorHAnsi" w:cs="Calibri"/>
          <w:b/>
          <w:sz w:val="22"/>
          <w:szCs w:val="22"/>
        </w:rPr>
        <w:t>________________</w:t>
      </w:r>
      <w:r w:rsidR="00322E45" w:rsidRPr="00DB573C">
        <w:rPr>
          <w:rFonts w:asciiTheme="minorHAnsi" w:hAnsiTheme="minorHAnsi" w:cs="Calibri"/>
          <w:b/>
          <w:sz w:val="22"/>
          <w:szCs w:val="22"/>
        </w:rPr>
        <w:t>Feel free to attach a C.V. or any supporting documents.</w:t>
      </w:r>
    </w:p>
    <w:p w14:paraId="5E841A2B" w14:textId="77777777" w:rsidR="00322E45" w:rsidRPr="00DB573C" w:rsidRDefault="00322E45" w:rsidP="00322E45">
      <w:pPr>
        <w:rPr>
          <w:rFonts w:asciiTheme="minorHAnsi" w:hAnsiTheme="minorHAnsi" w:cs="Calibri"/>
          <w:b/>
          <w:sz w:val="22"/>
          <w:szCs w:val="22"/>
        </w:rPr>
      </w:pPr>
    </w:p>
    <w:p w14:paraId="57813A63" w14:textId="7E521DBB" w:rsidR="00322E45" w:rsidRPr="00DB573C" w:rsidRDefault="00C122E1" w:rsidP="00322E45">
      <w:pPr>
        <w:rPr>
          <w:rFonts w:asciiTheme="minorHAnsi" w:hAnsiTheme="minorHAnsi" w:cs="Calibri"/>
          <w:sz w:val="22"/>
          <w:szCs w:val="22"/>
        </w:rPr>
      </w:pPr>
      <w:r w:rsidRPr="00DB573C">
        <w:rPr>
          <w:rFonts w:asciiTheme="minorHAnsi" w:hAnsiTheme="minorHAnsi" w:cs="Calibri"/>
          <w:sz w:val="22"/>
          <w:szCs w:val="22"/>
        </w:rPr>
        <w:t>In your statement of interest, p</w:t>
      </w:r>
      <w:r w:rsidR="00322E45" w:rsidRPr="00DB573C">
        <w:rPr>
          <w:rFonts w:asciiTheme="minorHAnsi" w:hAnsiTheme="minorHAnsi" w:cs="Calibri"/>
          <w:sz w:val="22"/>
          <w:szCs w:val="22"/>
        </w:rPr>
        <w:t>lease respond to the following questions:</w:t>
      </w:r>
      <w:r w:rsidR="00322E45" w:rsidRPr="00DB573C">
        <w:rPr>
          <w:rFonts w:asciiTheme="minorHAnsi" w:hAnsiTheme="minorHAnsi" w:cs="Calibri"/>
          <w:sz w:val="22"/>
          <w:szCs w:val="22"/>
        </w:rPr>
        <w:br/>
      </w:r>
    </w:p>
    <w:p w14:paraId="64180513" w14:textId="186070A3" w:rsidR="00C122E1" w:rsidRPr="00DB573C" w:rsidRDefault="00C122E1" w:rsidP="00C122E1">
      <w:pPr>
        <w:ind w:firstLine="450"/>
        <w:rPr>
          <w:rFonts w:asciiTheme="minorHAnsi" w:hAnsiTheme="minorHAnsi" w:cs="Calibri"/>
          <w:sz w:val="22"/>
          <w:szCs w:val="22"/>
        </w:rPr>
      </w:pPr>
      <w:r w:rsidRPr="00DB573C">
        <w:rPr>
          <w:rFonts w:asciiTheme="minorHAnsi" w:hAnsiTheme="minorHAnsi" w:cs="Calibri"/>
          <w:sz w:val="22"/>
          <w:szCs w:val="22"/>
        </w:rPr>
        <w:t>1. Why are you interested in this position?</w:t>
      </w:r>
    </w:p>
    <w:p w14:paraId="13A9D5D0" w14:textId="3D2A7D2E" w:rsidR="00322E45" w:rsidRPr="00DB573C" w:rsidRDefault="00C122E1" w:rsidP="00322E45">
      <w:pPr>
        <w:ind w:left="720" w:hanging="270"/>
        <w:rPr>
          <w:rFonts w:asciiTheme="minorHAnsi" w:hAnsiTheme="minorHAnsi" w:cs="Calibri"/>
          <w:sz w:val="22"/>
          <w:szCs w:val="22"/>
        </w:rPr>
      </w:pPr>
      <w:r w:rsidRPr="00DB573C">
        <w:rPr>
          <w:rFonts w:asciiTheme="minorHAnsi" w:hAnsiTheme="minorHAnsi" w:cs="Calibri"/>
          <w:sz w:val="22"/>
          <w:szCs w:val="22"/>
        </w:rPr>
        <w:t>2</w:t>
      </w:r>
      <w:r w:rsidR="00322E45" w:rsidRPr="00DB573C">
        <w:rPr>
          <w:rFonts w:asciiTheme="minorHAnsi" w:hAnsiTheme="minorHAnsi" w:cs="Calibri"/>
          <w:sz w:val="22"/>
          <w:szCs w:val="22"/>
        </w:rPr>
        <w:t>. What experience or background do you have that is applicable to fulfilling the responsibilities of the Nexus Coordinator?</w:t>
      </w:r>
    </w:p>
    <w:p w14:paraId="3C553E6C" w14:textId="77777777" w:rsidR="00322E45" w:rsidRPr="00DB573C" w:rsidRDefault="00322E45" w:rsidP="00322E45">
      <w:pPr>
        <w:rPr>
          <w:rFonts w:asciiTheme="minorHAnsi" w:hAnsiTheme="minorHAnsi" w:cs="Calibri"/>
          <w:b/>
          <w:sz w:val="22"/>
          <w:szCs w:val="22"/>
        </w:rPr>
      </w:pPr>
    </w:p>
    <w:p w14:paraId="1AC36AF2" w14:textId="3AD128AE" w:rsidR="00F73ACD" w:rsidRPr="00945493" w:rsidRDefault="00BD0243" w:rsidP="00ED217F">
      <w:pPr>
        <w:rPr>
          <w:rFonts w:asciiTheme="minorHAnsi" w:hAnsiTheme="minorHAnsi" w:cs="Calibri"/>
          <w:b/>
          <w:sz w:val="22"/>
          <w:szCs w:val="22"/>
        </w:rPr>
      </w:pPr>
      <w:r w:rsidRPr="00EC3EEC">
        <w:rPr>
          <w:rFonts w:asciiTheme="minorHAnsi" w:hAnsiTheme="minorHAnsi" w:cs="Calibri"/>
          <w:sz w:val="22"/>
          <w:szCs w:val="22"/>
        </w:rPr>
        <w:t>I</w:t>
      </w:r>
      <w:r w:rsidR="00322E45" w:rsidRPr="00EC3EEC">
        <w:rPr>
          <w:rFonts w:asciiTheme="minorHAnsi" w:hAnsiTheme="minorHAnsi" w:cs="Calibri"/>
          <w:sz w:val="22"/>
          <w:szCs w:val="22"/>
        </w:rPr>
        <w:t>ntervie</w:t>
      </w:r>
      <w:r w:rsidR="00BD24AB" w:rsidRPr="00EC3EEC">
        <w:rPr>
          <w:rFonts w:asciiTheme="minorHAnsi" w:hAnsiTheme="minorHAnsi" w:cs="Calibri"/>
          <w:sz w:val="22"/>
          <w:szCs w:val="22"/>
        </w:rPr>
        <w:t xml:space="preserve">ws </w:t>
      </w:r>
      <w:r w:rsidR="009E0B52" w:rsidRPr="00EC3EEC">
        <w:rPr>
          <w:rFonts w:asciiTheme="minorHAnsi" w:hAnsiTheme="minorHAnsi" w:cs="Calibri"/>
          <w:sz w:val="22"/>
          <w:szCs w:val="22"/>
        </w:rPr>
        <w:t xml:space="preserve">with the </w:t>
      </w:r>
      <w:r w:rsidR="003732CD">
        <w:rPr>
          <w:rFonts w:asciiTheme="minorHAnsi" w:hAnsiTheme="minorHAnsi" w:cs="Calibri"/>
          <w:sz w:val="22"/>
          <w:szCs w:val="22"/>
        </w:rPr>
        <w:t xml:space="preserve">P, </w:t>
      </w:r>
      <w:r w:rsidR="009E0B52" w:rsidRPr="00EC3EEC">
        <w:rPr>
          <w:rFonts w:asciiTheme="minorHAnsi" w:hAnsiTheme="minorHAnsi" w:cs="Calibri"/>
          <w:sz w:val="22"/>
          <w:szCs w:val="22"/>
        </w:rPr>
        <w:t>VP of Instruction, Academic Senate President, and</w:t>
      </w:r>
      <w:r w:rsidR="003732CD">
        <w:rPr>
          <w:rFonts w:asciiTheme="minorHAnsi" w:hAnsiTheme="minorHAnsi" w:cs="Calibri"/>
          <w:sz w:val="22"/>
          <w:szCs w:val="22"/>
        </w:rPr>
        <w:t xml:space="preserve"> Professional Development Coordinator </w:t>
      </w:r>
    </w:p>
    <w:p w14:paraId="4E7753E8" w14:textId="77777777" w:rsidR="00AE5B64" w:rsidRPr="00945493" w:rsidRDefault="00AE5B64" w:rsidP="00D116F5">
      <w:pPr>
        <w:rPr>
          <w:rFonts w:asciiTheme="minorHAnsi" w:hAnsiTheme="minorHAnsi" w:cs="Calibri"/>
          <w:sz w:val="22"/>
          <w:szCs w:val="22"/>
        </w:rPr>
      </w:pPr>
    </w:p>
    <w:sectPr w:rsidR="00AE5B64" w:rsidRPr="00945493" w:rsidSect="00494045">
      <w:pgSz w:w="12240" w:h="15840"/>
      <w:pgMar w:top="90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AB58" w14:textId="77777777" w:rsidR="00EE3210" w:rsidRDefault="00EE3210">
      <w:r>
        <w:separator/>
      </w:r>
    </w:p>
  </w:endnote>
  <w:endnote w:type="continuationSeparator" w:id="0">
    <w:p w14:paraId="1261B2AD" w14:textId="77777777" w:rsidR="00EE3210" w:rsidRDefault="00E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E333" w14:textId="77777777" w:rsidR="00EE3210" w:rsidRDefault="00EE3210">
      <w:r>
        <w:separator/>
      </w:r>
    </w:p>
  </w:footnote>
  <w:footnote w:type="continuationSeparator" w:id="0">
    <w:p w14:paraId="50959A05" w14:textId="77777777" w:rsidR="00EE3210" w:rsidRDefault="00EE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5A48E5"/>
    <w:multiLevelType w:val="multilevel"/>
    <w:tmpl w:val="5B4E22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B54902"/>
    <w:multiLevelType w:val="hybridMultilevel"/>
    <w:tmpl w:val="C7BAA7E2"/>
    <w:lvl w:ilvl="0" w:tplc="01C65F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0518A0"/>
    <w:multiLevelType w:val="hybridMultilevel"/>
    <w:tmpl w:val="BE881930"/>
    <w:lvl w:ilvl="0" w:tplc="189ECF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91AF2"/>
    <w:multiLevelType w:val="hybridMultilevel"/>
    <w:tmpl w:val="E40E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7136"/>
    <w:multiLevelType w:val="hybridMultilevel"/>
    <w:tmpl w:val="1FF6A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34A952">
      <w:start w:val="1"/>
      <w:numFmt w:val="lowerRoman"/>
      <w:lvlText w:val="%2."/>
      <w:lvlJc w:val="righ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4"/>
  </w:num>
  <w:num w:numId="16">
    <w:abstractNumId w:val="25"/>
  </w:num>
  <w:num w:numId="17">
    <w:abstractNumId w:val="11"/>
  </w:num>
  <w:num w:numId="18">
    <w:abstractNumId w:val="24"/>
  </w:num>
  <w:num w:numId="19">
    <w:abstractNumId w:val="21"/>
  </w:num>
  <w:num w:numId="20">
    <w:abstractNumId w:val="10"/>
  </w:num>
  <w:num w:numId="21">
    <w:abstractNumId w:val="16"/>
  </w:num>
  <w:num w:numId="22">
    <w:abstractNumId w:val="17"/>
  </w:num>
  <w:num w:numId="23">
    <w:abstractNumId w:val="23"/>
  </w:num>
  <w:num w:numId="24">
    <w:abstractNumId w:val="13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2"/>
    <w:rsid w:val="00002AAA"/>
    <w:rsid w:val="0000447B"/>
    <w:rsid w:val="00010981"/>
    <w:rsid w:val="00014E39"/>
    <w:rsid w:val="00020807"/>
    <w:rsid w:val="0002455D"/>
    <w:rsid w:val="00053E10"/>
    <w:rsid w:val="0005497E"/>
    <w:rsid w:val="00055ACD"/>
    <w:rsid w:val="00057803"/>
    <w:rsid w:val="00063E84"/>
    <w:rsid w:val="00064868"/>
    <w:rsid w:val="00080646"/>
    <w:rsid w:val="00082A16"/>
    <w:rsid w:val="00085E02"/>
    <w:rsid w:val="00093BBC"/>
    <w:rsid w:val="00094087"/>
    <w:rsid w:val="00096BF8"/>
    <w:rsid w:val="000A4CC7"/>
    <w:rsid w:val="000B0EE3"/>
    <w:rsid w:val="000B5330"/>
    <w:rsid w:val="000C01E7"/>
    <w:rsid w:val="000C1E1E"/>
    <w:rsid w:val="000D1146"/>
    <w:rsid w:val="000D359F"/>
    <w:rsid w:val="000D4D94"/>
    <w:rsid w:val="000D6C2D"/>
    <w:rsid w:val="000E04C5"/>
    <w:rsid w:val="000F5E34"/>
    <w:rsid w:val="00113135"/>
    <w:rsid w:val="00122998"/>
    <w:rsid w:val="00124AC8"/>
    <w:rsid w:val="00130266"/>
    <w:rsid w:val="001333F5"/>
    <w:rsid w:val="00135E4D"/>
    <w:rsid w:val="001418C2"/>
    <w:rsid w:val="00142E78"/>
    <w:rsid w:val="00150948"/>
    <w:rsid w:val="001563E2"/>
    <w:rsid w:val="0016255B"/>
    <w:rsid w:val="0016286C"/>
    <w:rsid w:val="00176677"/>
    <w:rsid w:val="00181512"/>
    <w:rsid w:val="00181D43"/>
    <w:rsid w:val="001938DF"/>
    <w:rsid w:val="00195C17"/>
    <w:rsid w:val="001A053A"/>
    <w:rsid w:val="001A50CC"/>
    <w:rsid w:val="001B3CAA"/>
    <w:rsid w:val="001B4ED2"/>
    <w:rsid w:val="001C5065"/>
    <w:rsid w:val="001C53F3"/>
    <w:rsid w:val="001D1E04"/>
    <w:rsid w:val="001D68F6"/>
    <w:rsid w:val="001D724C"/>
    <w:rsid w:val="001E2810"/>
    <w:rsid w:val="001F35E2"/>
    <w:rsid w:val="001F62B2"/>
    <w:rsid w:val="00204757"/>
    <w:rsid w:val="0021285D"/>
    <w:rsid w:val="002259A3"/>
    <w:rsid w:val="00225CA5"/>
    <w:rsid w:val="00230F4A"/>
    <w:rsid w:val="00234163"/>
    <w:rsid w:val="002501EC"/>
    <w:rsid w:val="00251292"/>
    <w:rsid w:val="002512E5"/>
    <w:rsid w:val="002550A3"/>
    <w:rsid w:val="00264A7C"/>
    <w:rsid w:val="00265C02"/>
    <w:rsid w:val="0027214A"/>
    <w:rsid w:val="00272E9A"/>
    <w:rsid w:val="002812A0"/>
    <w:rsid w:val="00285C2E"/>
    <w:rsid w:val="00293A1A"/>
    <w:rsid w:val="002975FE"/>
    <w:rsid w:val="002A3CE4"/>
    <w:rsid w:val="002C1D5A"/>
    <w:rsid w:val="002C2418"/>
    <w:rsid w:val="002D097B"/>
    <w:rsid w:val="002E0F73"/>
    <w:rsid w:val="002F4178"/>
    <w:rsid w:val="002F6388"/>
    <w:rsid w:val="00311A64"/>
    <w:rsid w:val="00312BBA"/>
    <w:rsid w:val="00314021"/>
    <w:rsid w:val="00322E45"/>
    <w:rsid w:val="00323390"/>
    <w:rsid w:val="00325D46"/>
    <w:rsid w:val="00326D93"/>
    <w:rsid w:val="0033190E"/>
    <w:rsid w:val="00332052"/>
    <w:rsid w:val="003367C4"/>
    <w:rsid w:val="00337B09"/>
    <w:rsid w:val="0034213A"/>
    <w:rsid w:val="0034465F"/>
    <w:rsid w:val="00346CE4"/>
    <w:rsid w:val="0034774C"/>
    <w:rsid w:val="00363CCF"/>
    <w:rsid w:val="00366CEF"/>
    <w:rsid w:val="00367512"/>
    <w:rsid w:val="003732CD"/>
    <w:rsid w:val="00383461"/>
    <w:rsid w:val="00386BEA"/>
    <w:rsid w:val="00386CDE"/>
    <w:rsid w:val="003A1851"/>
    <w:rsid w:val="003B3B50"/>
    <w:rsid w:val="003C2AD6"/>
    <w:rsid w:val="003D1183"/>
    <w:rsid w:val="003D5EDD"/>
    <w:rsid w:val="003E1548"/>
    <w:rsid w:val="003E2E3C"/>
    <w:rsid w:val="003E3115"/>
    <w:rsid w:val="003E5A83"/>
    <w:rsid w:val="003F0F6B"/>
    <w:rsid w:val="003F1AA0"/>
    <w:rsid w:val="003F31CC"/>
    <w:rsid w:val="003F5A2E"/>
    <w:rsid w:val="004105F6"/>
    <w:rsid w:val="0041121B"/>
    <w:rsid w:val="00414E9D"/>
    <w:rsid w:val="004234CC"/>
    <w:rsid w:val="00424B73"/>
    <w:rsid w:val="004302ED"/>
    <w:rsid w:val="004330B1"/>
    <w:rsid w:val="00435FAD"/>
    <w:rsid w:val="0044386A"/>
    <w:rsid w:val="00446EA7"/>
    <w:rsid w:val="00460B73"/>
    <w:rsid w:val="00461615"/>
    <w:rsid w:val="00462EB0"/>
    <w:rsid w:val="004633C1"/>
    <w:rsid w:val="004736FC"/>
    <w:rsid w:val="004774BC"/>
    <w:rsid w:val="00480B45"/>
    <w:rsid w:val="00490F12"/>
    <w:rsid w:val="00491CB6"/>
    <w:rsid w:val="00493EA5"/>
    <w:rsid w:val="00494045"/>
    <w:rsid w:val="004A0AC4"/>
    <w:rsid w:val="004A1310"/>
    <w:rsid w:val="004A21E5"/>
    <w:rsid w:val="004A37B8"/>
    <w:rsid w:val="004A477A"/>
    <w:rsid w:val="004B77EF"/>
    <w:rsid w:val="004C3EE4"/>
    <w:rsid w:val="004E0C91"/>
    <w:rsid w:val="004F5479"/>
    <w:rsid w:val="004F647E"/>
    <w:rsid w:val="00512889"/>
    <w:rsid w:val="00512D3F"/>
    <w:rsid w:val="00513D88"/>
    <w:rsid w:val="00514FB2"/>
    <w:rsid w:val="0051607C"/>
    <w:rsid w:val="005236C6"/>
    <w:rsid w:val="00524D52"/>
    <w:rsid w:val="00527134"/>
    <w:rsid w:val="0053124D"/>
    <w:rsid w:val="0053168F"/>
    <w:rsid w:val="00531FBB"/>
    <w:rsid w:val="0053617F"/>
    <w:rsid w:val="00537004"/>
    <w:rsid w:val="0055424A"/>
    <w:rsid w:val="00562593"/>
    <w:rsid w:val="00565EEF"/>
    <w:rsid w:val="00574F0F"/>
    <w:rsid w:val="00581A9B"/>
    <w:rsid w:val="0059040B"/>
    <w:rsid w:val="005A0759"/>
    <w:rsid w:val="005A0C59"/>
    <w:rsid w:val="005B103F"/>
    <w:rsid w:val="005B2037"/>
    <w:rsid w:val="005B28D6"/>
    <w:rsid w:val="005C5FED"/>
    <w:rsid w:val="005D0B13"/>
    <w:rsid w:val="005E0660"/>
    <w:rsid w:val="005E197D"/>
    <w:rsid w:val="005E764A"/>
    <w:rsid w:val="0062005D"/>
    <w:rsid w:val="00620B57"/>
    <w:rsid w:val="00621E8A"/>
    <w:rsid w:val="00624586"/>
    <w:rsid w:val="006257D4"/>
    <w:rsid w:val="00640845"/>
    <w:rsid w:val="006445ED"/>
    <w:rsid w:val="00645924"/>
    <w:rsid w:val="0065136B"/>
    <w:rsid w:val="0065518D"/>
    <w:rsid w:val="006644F5"/>
    <w:rsid w:val="006674DD"/>
    <w:rsid w:val="00684165"/>
    <w:rsid w:val="00691D42"/>
    <w:rsid w:val="0069341E"/>
    <w:rsid w:val="0069356D"/>
    <w:rsid w:val="006A1B56"/>
    <w:rsid w:val="006B0B95"/>
    <w:rsid w:val="006B3959"/>
    <w:rsid w:val="006B4375"/>
    <w:rsid w:val="006B6356"/>
    <w:rsid w:val="006C424E"/>
    <w:rsid w:val="006C432C"/>
    <w:rsid w:val="006D4F3B"/>
    <w:rsid w:val="006D6B0B"/>
    <w:rsid w:val="006D7E8B"/>
    <w:rsid w:val="006E3DD9"/>
    <w:rsid w:val="006F27DB"/>
    <w:rsid w:val="006F3F1F"/>
    <w:rsid w:val="006F4742"/>
    <w:rsid w:val="007055C7"/>
    <w:rsid w:val="00706A57"/>
    <w:rsid w:val="0071521C"/>
    <w:rsid w:val="00731150"/>
    <w:rsid w:val="00733CCC"/>
    <w:rsid w:val="00734DB1"/>
    <w:rsid w:val="00735341"/>
    <w:rsid w:val="00737757"/>
    <w:rsid w:val="00737DD8"/>
    <w:rsid w:val="00743681"/>
    <w:rsid w:val="00747E8E"/>
    <w:rsid w:val="00747FCD"/>
    <w:rsid w:val="00750E57"/>
    <w:rsid w:val="00755A46"/>
    <w:rsid w:val="0075706C"/>
    <w:rsid w:val="00757C60"/>
    <w:rsid w:val="00761384"/>
    <w:rsid w:val="0076435F"/>
    <w:rsid w:val="007645C5"/>
    <w:rsid w:val="00765D86"/>
    <w:rsid w:val="00777BFC"/>
    <w:rsid w:val="00780BD5"/>
    <w:rsid w:val="007834A5"/>
    <w:rsid w:val="00787419"/>
    <w:rsid w:val="007970DB"/>
    <w:rsid w:val="007B52DB"/>
    <w:rsid w:val="007C1BD9"/>
    <w:rsid w:val="007D2C0B"/>
    <w:rsid w:val="007D6B80"/>
    <w:rsid w:val="007D6F1E"/>
    <w:rsid w:val="007E239A"/>
    <w:rsid w:val="007E648C"/>
    <w:rsid w:val="007F1E2F"/>
    <w:rsid w:val="007F2958"/>
    <w:rsid w:val="007F66A3"/>
    <w:rsid w:val="007F66EC"/>
    <w:rsid w:val="007F7AF8"/>
    <w:rsid w:val="00804222"/>
    <w:rsid w:val="00815A46"/>
    <w:rsid w:val="00817E1B"/>
    <w:rsid w:val="00824745"/>
    <w:rsid w:val="00825B42"/>
    <w:rsid w:val="00827A42"/>
    <w:rsid w:val="008332E0"/>
    <w:rsid w:val="00840AAE"/>
    <w:rsid w:val="00844F3A"/>
    <w:rsid w:val="008526FD"/>
    <w:rsid w:val="00861527"/>
    <w:rsid w:val="00873B30"/>
    <w:rsid w:val="00876D09"/>
    <w:rsid w:val="00880C58"/>
    <w:rsid w:val="00890E02"/>
    <w:rsid w:val="008B2209"/>
    <w:rsid w:val="008B701A"/>
    <w:rsid w:val="008C3858"/>
    <w:rsid w:val="008C3CB0"/>
    <w:rsid w:val="008C74DE"/>
    <w:rsid w:val="008D5FC3"/>
    <w:rsid w:val="008D7F0C"/>
    <w:rsid w:val="008E5B73"/>
    <w:rsid w:val="0090537D"/>
    <w:rsid w:val="00912E67"/>
    <w:rsid w:val="00913CFC"/>
    <w:rsid w:val="00916025"/>
    <w:rsid w:val="00921653"/>
    <w:rsid w:val="00934821"/>
    <w:rsid w:val="009356E2"/>
    <w:rsid w:val="00937B2B"/>
    <w:rsid w:val="00943DA5"/>
    <w:rsid w:val="00945493"/>
    <w:rsid w:val="00950940"/>
    <w:rsid w:val="009574EC"/>
    <w:rsid w:val="009620BA"/>
    <w:rsid w:val="00964BDE"/>
    <w:rsid w:val="00971432"/>
    <w:rsid w:val="0097654B"/>
    <w:rsid w:val="00992BFC"/>
    <w:rsid w:val="00992CEB"/>
    <w:rsid w:val="00995282"/>
    <w:rsid w:val="0099635D"/>
    <w:rsid w:val="009A0ED0"/>
    <w:rsid w:val="009A2D5E"/>
    <w:rsid w:val="009A45B6"/>
    <w:rsid w:val="009A7758"/>
    <w:rsid w:val="009B05BD"/>
    <w:rsid w:val="009B3078"/>
    <w:rsid w:val="009B34AD"/>
    <w:rsid w:val="009C0DE3"/>
    <w:rsid w:val="009E0B52"/>
    <w:rsid w:val="009E27BA"/>
    <w:rsid w:val="00A119A3"/>
    <w:rsid w:val="00A11A48"/>
    <w:rsid w:val="00A17D04"/>
    <w:rsid w:val="00A21B28"/>
    <w:rsid w:val="00A225EF"/>
    <w:rsid w:val="00A22775"/>
    <w:rsid w:val="00A25E5B"/>
    <w:rsid w:val="00A340A0"/>
    <w:rsid w:val="00A36C9C"/>
    <w:rsid w:val="00A41170"/>
    <w:rsid w:val="00A453A2"/>
    <w:rsid w:val="00A45D20"/>
    <w:rsid w:val="00A611BB"/>
    <w:rsid w:val="00A62C25"/>
    <w:rsid w:val="00A721A9"/>
    <w:rsid w:val="00A81449"/>
    <w:rsid w:val="00A958FA"/>
    <w:rsid w:val="00AB2D1F"/>
    <w:rsid w:val="00AD33E3"/>
    <w:rsid w:val="00AE41D4"/>
    <w:rsid w:val="00AE5B64"/>
    <w:rsid w:val="00AE68E0"/>
    <w:rsid w:val="00AE7086"/>
    <w:rsid w:val="00AF25AE"/>
    <w:rsid w:val="00AF3F3F"/>
    <w:rsid w:val="00B2290C"/>
    <w:rsid w:val="00B231A7"/>
    <w:rsid w:val="00B26A57"/>
    <w:rsid w:val="00B27D8F"/>
    <w:rsid w:val="00B316FF"/>
    <w:rsid w:val="00B31C1B"/>
    <w:rsid w:val="00B50585"/>
    <w:rsid w:val="00B51169"/>
    <w:rsid w:val="00B5686D"/>
    <w:rsid w:val="00B616BD"/>
    <w:rsid w:val="00B617F5"/>
    <w:rsid w:val="00B63136"/>
    <w:rsid w:val="00B72727"/>
    <w:rsid w:val="00B76617"/>
    <w:rsid w:val="00B851D3"/>
    <w:rsid w:val="00B90289"/>
    <w:rsid w:val="00B9093F"/>
    <w:rsid w:val="00B9576F"/>
    <w:rsid w:val="00B97E44"/>
    <w:rsid w:val="00BA04C0"/>
    <w:rsid w:val="00BA08CA"/>
    <w:rsid w:val="00BA3E50"/>
    <w:rsid w:val="00BB0C85"/>
    <w:rsid w:val="00BD0243"/>
    <w:rsid w:val="00BD24AB"/>
    <w:rsid w:val="00BD34B5"/>
    <w:rsid w:val="00BD3593"/>
    <w:rsid w:val="00BD4C35"/>
    <w:rsid w:val="00BE25ED"/>
    <w:rsid w:val="00BF3DAB"/>
    <w:rsid w:val="00BF5E8C"/>
    <w:rsid w:val="00C0086F"/>
    <w:rsid w:val="00C122E1"/>
    <w:rsid w:val="00C24472"/>
    <w:rsid w:val="00C300AA"/>
    <w:rsid w:val="00C468AE"/>
    <w:rsid w:val="00C5692C"/>
    <w:rsid w:val="00C57013"/>
    <w:rsid w:val="00C61E61"/>
    <w:rsid w:val="00C714BC"/>
    <w:rsid w:val="00C76E6E"/>
    <w:rsid w:val="00C86650"/>
    <w:rsid w:val="00C866B7"/>
    <w:rsid w:val="00C86E9D"/>
    <w:rsid w:val="00C9162B"/>
    <w:rsid w:val="00C9368C"/>
    <w:rsid w:val="00CA0D2C"/>
    <w:rsid w:val="00CA14C5"/>
    <w:rsid w:val="00CB0753"/>
    <w:rsid w:val="00CB1CA3"/>
    <w:rsid w:val="00CB55DF"/>
    <w:rsid w:val="00CB66C7"/>
    <w:rsid w:val="00CD4E78"/>
    <w:rsid w:val="00CD6C0D"/>
    <w:rsid w:val="00CD7247"/>
    <w:rsid w:val="00CE4E23"/>
    <w:rsid w:val="00CE6832"/>
    <w:rsid w:val="00CE7C13"/>
    <w:rsid w:val="00D000AD"/>
    <w:rsid w:val="00D006FA"/>
    <w:rsid w:val="00D02A12"/>
    <w:rsid w:val="00D0349E"/>
    <w:rsid w:val="00D03EDF"/>
    <w:rsid w:val="00D10D15"/>
    <w:rsid w:val="00D116F5"/>
    <w:rsid w:val="00D1696A"/>
    <w:rsid w:val="00D22012"/>
    <w:rsid w:val="00D255A8"/>
    <w:rsid w:val="00D25F25"/>
    <w:rsid w:val="00D30ED1"/>
    <w:rsid w:val="00D414B7"/>
    <w:rsid w:val="00D50BE4"/>
    <w:rsid w:val="00D61DCE"/>
    <w:rsid w:val="00D63712"/>
    <w:rsid w:val="00D63CA1"/>
    <w:rsid w:val="00D64922"/>
    <w:rsid w:val="00D652C3"/>
    <w:rsid w:val="00D70579"/>
    <w:rsid w:val="00D705AD"/>
    <w:rsid w:val="00D74FE9"/>
    <w:rsid w:val="00D773B4"/>
    <w:rsid w:val="00D86C03"/>
    <w:rsid w:val="00D87726"/>
    <w:rsid w:val="00D92FCC"/>
    <w:rsid w:val="00D978F9"/>
    <w:rsid w:val="00DA18BB"/>
    <w:rsid w:val="00DA3D18"/>
    <w:rsid w:val="00DA5887"/>
    <w:rsid w:val="00DA604D"/>
    <w:rsid w:val="00DB46DF"/>
    <w:rsid w:val="00DB509F"/>
    <w:rsid w:val="00DB573C"/>
    <w:rsid w:val="00DB6BFD"/>
    <w:rsid w:val="00DB6DE3"/>
    <w:rsid w:val="00DC02A5"/>
    <w:rsid w:val="00DC76FD"/>
    <w:rsid w:val="00DD32AD"/>
    <w:rsid w:val="00DD3324"/>
    <w:rsid w:val="00DD566A"/>
    <w:rsid w:val="00DD7B67"/>
    <w:rsid w:val="00DE66D5"/>
    <w:rsid w:val="00DE7390"/>
    <w:rsid w:val="00E036D8"/>
    <w:rsid w:val="00E05BA2"/>
    <w:rsid w:val="00E077AC"/>
    <w:rsid w:val="00E11BCE"/>
    <w:rsid w:val="00E14B48"/>
    <w:rsid w:val="00E156AA"/>
    <w:rsid w:val="00E27D8F"/>
    <w:rsid w:val="00E31174"/>
    <w:rsid w:val="00E35516"/>
    <w:rsid w:val="00E37BD8"/>
    <w:rsid w:val="00E40BC1"/>
    <w:rsid w:val="00E525FB"/>
    <w:rsid w:val="00E558A9"/>
    <w:rsid w:val="00E60BE4"/>
    <w:rsid w:val="00E735F5"/>
    <w:rsid w:val="00E838E3"/>
    <w:rsid w:val="00E86AE2"/>
    <w:rsid w:val="00E90767"/>
    <w:rsid w:val="00EA11EE"/>
    <w:rsid w:val="00EA60B0"/>
    <w:rsid w:val="00EA60F6"/>
    <w:rsid w:val="00EC11BE"/>
    <w:rsid w:val="00EC2044"/>
    <w:rsid w:val="00EC3EEC"/>
    <w:rsid w:val="00ED217F"/>
    <w:rsid w:val="00ED2EB6"/>
    <w:rsid w:val="00ED5B86"/>
    <w:rsid w:val="00ED6701"/>
    <w:rsid w:val="00EE3210"/>
    <w:rsid w:val="00EE3FA6"/>
    <w:rsid w:val="00EF6AED"/>
    <w:rsid w:val="00F003ED"/>
    <w:rsid w:val="00F0581D"/>
    <w:rsid w:val="00F074AA"/>
    <w:rsid w:val="00F1322D"/>
    <w:rsid w:val="00F14A82"/>
    <w:rsid w:val="00F15F22"/>
    <w:rsid w:val="00F21F7C"/>
    <w:rsid w:val="00F3175F"/>
    <w:rsid w:val="00F339B8"/>
    <w:rsid w:val="00F57647"/>
    <w:rsid w:val="00F73ACD"/>
    <w:rsid w:val="00F90E7F"/>
    <w:rsid w:val="00F94C41"/>
    <w:rsid w:val="00FA198E"/>
    <w:rsid w:val="00FA4097"/>
    <w:rsid w:val="00FB17F3"/>
    <w:rsid w:val="00FC4777"/>
    <w:rsid w:val="00FC5172"/>
    <w:rsid w:val="00FD0EDA"/>
    <w:rsid w:val="00FD33A4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D8A34"/>
  <w15:docId w15:val="{13EF73E7-4B30-409C-B104-77643EB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764A"/>
    <w:rPr>
      <w:sz w:val="24"/>
      <w:szCs w:val="24"/>
    </w:rPr>
  </w:style>
  <w:style w:type="character" w:styleId="Hyperlink">
    <w:name w:val="Hyperlink"/>
    <w:basedOn w:val="DefaultParagraphFont"/>
    <w:rsid w:val="004A0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computer</cp:lastModifiedBy>
  <cp:revision>6</cp:revision>
  <cp:lastPrinted>2017-03-03T22:33:00Z</cp:lastPrinted>
  <dcterms:created xsi:type="dcterms:W3CDTF">2018-02-23T05:35:00Z</dcterms:created>
  <dcterms:modified xsi:type="dcterms:W3CDTF">2018-02-23T05:40:00Z</dcterms:modified>
</cp:coreProperties>
</file>